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0B629" w14:textId="0C3A4411" w:rsidR="005B22DB" w:rsidRPr="00C95BC3" w:rsidRDefault="005B22DB" w:rsidP="00637432">
      <w:pPr>
        <w:rPr>
          <w:rFonts w:ascii="Arial" w:hAnsi="Arial" w:cs="Arial"/>
          <w:b/>
          <w:bCs/>
          <w:color w:val="000000"/>
          <w:sz w:val="24"/>
          <w:szCs w:val="24"/>
        </w:rPr>
      </w:pPr>
      <w:r w:rsidRPr="00C95BC3">
        <w:rPr>
          <w:rFonts w:ascii="Arial" w:hAnsi="Arial" w:cs="Arial"/>
          <w:b/>
          <w:bCs/>
          <w:color w:val="000000"/>
          <w:sz w:val="24"/>
          <w:szCs w:val="24"/>
        </w:rPr>
        <w:t xml:space="preserve">Muistio </w:t>
      </w:r>
      <w:r w:rsidR="00C206A7">
        <w:rPr>
          <w:rFonts w:ascii="Arial" w:hAnsi="Arial" w:cs="Arial"/>
          <w:b/>
          <w:bCs/>
          <w:color w:val="000000"/>
          <w:sz w:val="24"/>
          <w:szCs w:val="24"/>
        </w:rPr>
        <w:t>1</w:t>
      </w:r>
      <w:r w:rsidR="00A453DB">
        <w:rPr>
          <w:rFonts w:ascii="Arial" w:hAnsi="Arial" w:cs="Arial"/>
          <w:b/>
          <w:bCs/>
          <w:color w:val="000000"/>
          <w:sz w:val="24"/>
          <w:szCs w:val="24"/>
        </w:rPr>
        <w:t>0</w:t>
      </w:r>
      <w:r w:rsidR="00C206A7">
        <w:rPr>
          <w:rFonts w:ascii="Arial" w:hAnsi="Arial" w:cs="Arial"/>
          <w:b/>
          <w:bCs/>
          <w:color w:val="000000"/>
          <w:sz w:val="24"/>
          <w:szCs w:val="24"/>
        </w:rPr>
        <w:t>.</w:t>
      </w:r>
      <w:r w:rsidR="00A453DB">
        <w:rPr>
          <w:rFonts w:ascii="Arial" w:hAnsi="Arial" w:cs="Arial"/>
          <w:b/>
          <w:bCs/>
          <w:color w:val="000000"/>
          <w:sz w:val="24"/>
          <w:szCs w:val="24"/>
        </w:rPr>
        <w:t>9</w:t>
      </w:r>
      <w:r w:rsidRPr="00C95BC3">
        <w:rPr>
          <w:rFonts w:ascii="Arial" w:hAnsi="Arial" w:cs="Arial"/>
          <w:b/>
          <w:bCs/>
          <w:color w:val="000000"/>
          <w:sz w:val="24"/>
          <w:szCs w:val="24"/>
        </w:rPr>
        <w:t>.2020</w:t>
      </w:r>
      <w:r w:rsidR="000A61C3" w:rsidRPr="00C95BC3">
        <w:rPr>
          <w:rFonts w:ascii="Arial" w:hAnsi="Arial" w:cs="Arial"/>
          <w:b/>
          <w:bCs/>
          <w:color w:val="000000"/>
          <w:sz w:val="24"/>
          <w:szCs w:val="24"/>
        </w:rPr>
        <w:t xml:space="preserve"> </w:t>
      </w:r>
      <w:r w:rsidR="00C57321" w:rsidRPr="00C95BC3">
        <w:rPr>
          <w:rFonts w:ascii="Arial" w:hAnsi="Arial" w:cs="Arial"/>
          <w:b/>
          <w:bCs/>
          <w:color w:val="000000"/>
          <w:sz w:val="24"/>
          <w:szCs w:val="24"/>
        </w:rPr>
        <w:t xml:space="preserve">teräsbetonisten </w:t>
      </w:r>
      <w:r w:rsidR="00F47739" w:rsidRPr="00C95BC3">
        <w:rPr>
          <w:rFonts w:ascii="Arial" w:hAnsi="Arial" w:cs="Arial"/>
          <w:b/>
          <w:bCs/>
          <w:color w:val="000000"/>
          <w:sz w:val="24"/>
          <w:szCs w:val="24"/>
        </w:rPr>
        <w:t xml:space="preserve">S1-luokan </w:t>
      </w:r>
      <w:r w:rsidR="000A61C3" w:rsidRPr="00C95BC3">
        <w:rPr>
          <w:rFonts w:ascii="Arial" w:hAnsi="Arial" w:cs="Arial"/>
          <w:b/>
          <w:bCs/>
          <w:color w:val="000000"/>
          <w:sz w:val="24"/>
          <w:szCs w:val="24"/>
        </w:rPr>
        <w:t xml:space="preserve">väestönsuojien rakentamisesta </w:t>
      </w:r>
    </w:p>
    <w:p w14:paraId="4933B4CF" w14:textId="77777777" w:rsidR="00F47739" w:rsidRDefault="00F47739" w:rsidP="000A61C3">
      <w:pPr>
        <w:spacing w:after="0" w:line="240" w:lineRule="auto"/>
        <w:rPr>
          <w:rFonts w:ascii="Times New Roman" w:hAnsi="Times New Roman"/>
          <w:color w:val="000000"/>
          <w:sz w:val="24"/>
          <w:szCs w:val="24"/>
        </w:rPr>
      </w:pPr>
    </w:p>
    <w:p w14:paraId="7279F9DB" w14:textId="638A3C2F" w:rsidR="000A61C3" w:rsidRPr="00C57321" w:rsidRDefault="000A61C3" w:rsidP="000A61C3">
      <w:pPr>
        <w:spacing w:after="0" w:line="240" w:lineRule="auto"/>
        <w:rPr>
          <w:rFonts w:ascii="Times New Roman" w:hAnsi="Times New Roman"/>
          <w:color w:val="000000"/>
          <w:sz w:val="24"/>
          <w:szCs w:val="24"/>
        </w:rPr>
      </w:pPr>
      <w:r w:rsidRPr="00C57321">
        <w:rPr>
          <w:rFonts w:ascii="Times New Roman" w:hAnsi="Times New Roman"/>
          <w:color w:val="000000"/>
          <w:sz w:val="24"/>
          <w:szCs w:val="24"/>
        </w:rPr>
        <w:t>Rakennusneuvos Pekka Rajajärvi</w:t>
      </w:r>
    </w:p>
    <w:p w14:paraId="5E0508CB" w14:textId="689ECACF" w:rsidR="000A61C3" w:rsidRPr="00C57321" w:rsidRDefault="000A61C3" w:rsidP="000A61C3">
      <w:pPr>
        <w:spacing w:after="0" w:line="240" w:lineRule="auto"/>
        <w:rPr>
          <w:rFonts w:ascii="Times New Roman" w:hAnsi="Times New Roman"/>
          <w:color w:val="000000"/>
          <w:sz w:val="24"/>
          <w:szCs w:val="24"/>
        </w:rPr>
      </w:pPr>
      <w:r w:rsidRPr="00C57321">
        <w:rPr>
          <w:rFonts w:ascii="Times New Roman" w:hAnsi="Times New Roman"/>
          <w:color w:val="000000"/>
          <w:sz w:val="24"/>
          <w:szCs w:val="24"/>
        </w:rPr>
        <w:t>Monontie 12</w:t>
      </w:r>
    </w:p>
    <w:p w14:paraId="2ED756FE" w14:textId="13F556C2" w:rsidR="000A61C3" w:rsidRPr="00C57321" w:rsidRDefault="000A61C3" w:rsidP="000A61C3">
      <w:pPr>
        <w:spacing w:after="0" w:line="240" w:lineRule="auto"/>
        <w:rPr>
          <w:rFonts w:ascii="Times New Roman" w:hAnsi="Times New Roman"/>
          <w:color w:val="000000"/>
          <w:sz w:val="24"/>
          <w:szCs w:val="24"/>
        </w:rPr>
      </w:pPr>
      <w:r w:rsidRPr="00C57321">
        <w:rPr>
          <w:rFonts w:ascii="Times New Roman" w:hAnsi="Times New Roman"/>
          <w:color w:val="000000"/>
          <w:sz w:val="24"/>
          <w:szCs w:val="24"/>
        </w:rPr>
        <w:t>19210 LUSI</w:t>
      </w:r>
    </w:p>
    <w:p w14:paraId="460E017B" w14:textId="62FE1AFF" w:rsidR="000A61C3" w:rsidRPr="00C57321" w:rsidRDefault="000A61C3" w:rsidP="000A61C3">
      <w:pPr>
        <w:spacing w:after="0" w:line="240" w:lineRule="auto"/>
        <w:rPr>
          <w:rFonts w:ascii="Times New Roman" w:hAnsi="Times New Roman"/>
          <w:color w:val="000000"/>
          <w:sz w:val="24"/>
          <w:szCs w:val="24"/>
        </w:rPr>
      </w:pPr>
      <w:r w:rsidRPr="00C57321">
        <w:rPr>
          <w:rFonts w:ascii="Times New Roman" w:hAnsi="Times New Roman"/>
          <w:color w:val="000000"/>
          <w:sz w:val="24"/>
          <w:szCs w:val="24"/>
        </w:rPr>
        <w:t>P. 0407268 260</w:t>
      </w:r>
    </w:p>
    <w:p w14:paraId="276F92A3" w14:textId="77777777" w:rsidR="005B22DB" w:rsidRDefault="005B22DB" w:rsidP="00637432">
      <w:pPr>
        <w:rPr>
          <w:rFonts w:cs="Myriad Pro Light"/>
          <w:b/>
          <w:bCs/>
          <w:color w:val="000000"/>
        </w:rPr>
      </w:pPr>
    </w:p>
    <w:p w14:paraId="6767EC67" w14:textId="432E72D1" w:rsidR="00B20774" w:rsidRPr="004E0872" w:rsidRDefault="00B20774" w:rsidP="004E0872">
      <w:pPr>
        <w:pStyle w:val="Luettelokappale"/>
        <w:numPr>
          <w:ilvl w:val="0"/>
          <w:numId w:val="3"/>
        </w:numPr>
        <w:rPr>
          <w:rFonts w:ascii="Times New Roman" w:hAnsi="Times New Roman"/>
          <w:sz w:val="24"/>
          <w:szCs w:val="24"/>
        </w:rPr>
      </w:pPr>
      <w:r w:rsidRPr="004E0872">
        <w:rPr>
          <w:rFonts w:ascii="Times New Roman" w:hAnsi="Times New Roman"/>
          <w:b/>
          <w:bCs/>
          <w:color w:val="000000"/>
          <w:sz w:val="24"/>
          <w:szCs w:val="24"/>
        </w:rPr>
        <w:t>Suojaustason ja suojan suuruuden vaikutus tappioihin – VTT:n vuoden 1968 selvitys</w:t>
      </w:r>
    </w:p>
    <w:p w14:paraId="2B64B934" w14:textId="1A189B39" w:rsidR="001E72E3" w:rsidRPr="00B20774" w:rsidRDefault="00B20774" w:rsidP="00B20774">
      <w:pPr>
        <w:jc w:val="both"/>
        <w:rPr>
          <w:rFonts w:ascii="Times New Roman" w:hAnsi="Times New Roman"/>
          <w:sz w:val="24"/>
          <w:szCs w:val="24"/>
        </w:rPr>
      </w:pPr>
      <w:r w:rsidRPr="00B20774">
        <w:rPr>
          <w:rFonts w:ascii="Times New Roman" w:hAnsi="Times New Roman"/>
          <w:color w:val="000000"/>
          <w:sz w:val="24"/>
          <w:szCs w:val="24"/>
        </w:rPr>
        <w:t>1960-luvun puolivälissä alettiin väestönsuojien rakentamisen kalleutta kritisoida, jolloin ryhdyttiin mittaviin selvityksiin suojien rakennuskustannusten vähentämiseksi ja normaaliolojen käytön tehostamiseksi. Tähän liittyen VTT julkaisi vuonna 1968 seuraavan selvityksen.</w:t>
      </w:r>
    </w:p>
    <w:p w14:paraId="5C3F04AD" w14:textId="77777777" w:rsidR="00B20774" w:rsidRDefault="001E72E3" w:rsidP="00B20774">
      <w:pPr>
        <w:pStyle w:val="Pa5"/>
        <w:jc w:val="both"/>
        <w:rPr>
          <w:rFonts w:ascii="Times New Roman" w:hAnsi="Times New Roman" w:cs="Times New Roman"/>
        </w:rPr>
      </w:pPr>
      <w:r w:rsidRPr="00B20774">
        <w:rPr>
          <w:rFonts w:ascii="Times New Roman" w:hAnsi="Times New Roman" w:cs="Times New Roman"/>
        </w:rPr>
        <w:t xml:space="preserve">Väestöä vastaan kohdistettavan hyökkäyksen aiheuttamien tappioiden suuruus riippuu hyökkäyksen laadusta, käyttötavasta ja voimakkuudesta sekä hyökkäyskohteen väestötiheydestä ja väestön suojautumistasosta. Tappioiden todennäköinen suuruus voidaan arvioida matemaattisin keinoin. </w:t>
      </w:r>
    </w:p>
    <w:p w14:paraId="28518C26" w14:textId="77777777" w:rsidR="00B20774" w:rsidRDefault="00B20774" w:rsidP="00B20774">
      <w:pPr>
        <w:pStyle w:val="Pa5"/>
        <w:jc w:val="both"/>
        <w:rPr>
          <w:rFonts w:ascii="Times New Roman" w:hAnsi="Times New Roman" w:cs="Times New Roman"/>
        </w:rPr>
      </w:pPr>
    </w:p>
    <w:p w14:paraId="7D8CA5DE" w14:textId="67F1D806" w:rsidR="00B20774" w:rsidRDefault="00B20774" w:rsidP="00B20774">
      <w:pPr>
        <w:pStyle w:val="Pa5"/>
        <w:jc w:val="both"/>
        <w:rPr>
          <w:rFonts w:ascii="Times New Roman" w:hAnsi="Times New Roman" w:cs="Times New Roman"/>
          <w:color w:val="000000"/>
        </w:rPr>
      </w:pPr>
      <w:r w:rsidRPr="00B20774">
        <w:rPr>
          <w:rFonts w:ascii="Times New Roman" w:hAnsi="Times New Roman" w:cs="Times New Roman"/>
          <w:color w:val="000000"/>
        </w:rPr>
        <w:t>Mielivaltaisen, niin ydin- kuin tavanomai</w:t>
      </w:r>
      <w:r w:rsidRPr="00B20774">
        <w:rPr>
          <w:rFonts w:ascii="Times New Roman" w:hAnsi="Times New Roman" w:cs="Times New Roman"/>
          <w:color w:val="000000"/>
        </w:rPr>
        <w:softHyphen/>
        <w:t xml:space="preserve">sia aseita käyttäen suoritettavan hyökkäyksen aiheuttamat tappiot, kuolleiden ja vakavasti loukkaantuneiden kokonaislukumäärä, voidaan laskea matemaattisesti. </w:t>
      </w:r>
      <w:r w:rsidRPr="00B20774">
        <w:rPr>
          <w:rFonts w:ascii="Times New Roman" w:hAnsi="Times New Roman" w:cs="Times New Roman"/>
          <w:b/>
          <w:bCs/>
          <w:i/>
          <w:iCs/>
          <w:color w:val="000000"/>
        </w:rPr>
        <w:t>Vaikutuskerroin tavan</w:t>
      </w:r>
      <w:r w:rsidRPr="00B20774">
        <w:rPr>
          <w:rFonts w:ascii="Times New Roman" w:hAnsi="Times New Roman" w:cs="Times New Roman"/>
          <w:b/>
          <w:bCs/>
          <w:i/>
          <w:iCs/>
          <w:color w:val="000000"/>
        </w:rPr>
        <w:softHyphen/>
        <w:t>omaisille aseille</w:t>
      </w:r>
      <w:r w:rsidRPr="00B20774">
        <w:rPr>
          <w:rFonts w:ascii="Times New Roman" w:hAnsi="Times New Roman" w:cs="Times New Roman"/>
          <w:i/>
          <w:iCs/>
          <w:color w:val="000000"/>
        </w:rPr>
        <w:t xml:space="preserve"> </w:t>
      </w:r>
      <w:r w:rsidRPr="00B20774">
        <w:rPr>
          <w:rFonts w:ascii="Times New Roman" w:hAnsi="Times New Roman" w:cs="Times New Roman"/>
          <w:color w:val="000000"/>
        </w:rPr>
        <w:t>määritetään osumatodennäköi</w:t>
      </w:r>
      <w:r w:rsidRPr="00B20774">
        <w:rPr>
          <w:rFonts w:ascii="Times New Roman" w:hAnsi="Times New Roman" w:cs="Times New Roman"/>
          <w:color w:val="000000"/>
        </w:rPr>
        <w:softHyphen/>
        <w:t>syyden perusteella, joka on suoraan verrannolli</w:t>
      </w:r>
      <w:r w:rsidRPr="00B20774">
        <w:rPr>
          <w:rFonts w:ascii="Times New Roman" w:hAnsi="Times New Roman" w:cs="Times New Roman"/>
          <w:color w:val="000000"/>
        </w:rPr>
        <w:softHyphen/>
        <w:t xml:space="preserve">nen suojan ns. tuhoutumisalueen suuruuteen. </w:t>
      </w:r>
    </w:p>
    <w:p w14:paraId="43F93BC4" w14:textId="4B76A306" w:rsidR="00B20774" w:rsidRDefault="00B20774" w:rsidP="00B20774"/>
    <w:p w14:paraId="426B8767" w14:textId="77777777" w:rsidR="00C57321" w:rsidRDefault="00966D56" w:rsidP="00966D56">
      <w:pPr>
        <w:pStyle w:val="Pa5"/>
        <w:jc w:val="both"/>
        <w:rPr>
          <w:rFonts w:ascii="Times New Roman" w:hAnsi="Times New Roman" w:cs="Times New Roman"/>
          <w:color w:val="000000"/>
        </w:rPr>
      </w:pPr>
      <w:r w:rsidRPr="00966D56">
        <w:rPr>
          <w:rFonts w:ascii="Times New Roman" w:hAnsi="Times New Roman" w:cs="Times New Roman"/>
          <w:i/>
          <w:iCs/>
          <w:color w:val="000000"/>
        </w:rPr>
        <w:t xml:space="preserve">Tappiolaskelmia </w:t>
      </w:r>
      <w:r w:rsidRPr="00966D56">
        <w:rPr>
          <w:rFonts w:ascii="Times New Roman" w:hAnsi="Times New Roman" w:cs="Times New Roman"/>
          <w:color w:val="000000"/>
        </w:rPr>
        <w:t>varten valitaan eri suojaus</w:t>
      </w:r>
      <w:r w:rsidRPr="00966D56">
        <w:rPr>
          <w:rFonts w:ascii="Times New Roman" w:hAnsi="Times New Roman" w:cs="Times New Roman"/>
          <w:color w:val="000000"/>
        </w:rPr>
        <w:softHyphen/>
        <w:t>tasovaihtoehdot, jossa perusarvona on, että suojia ei ole lainkaan rakennettu, vaan ihmiset ovat rakennusten muissa tiloissa. Väestönsuo</w:t>
      </w:r>
      <w:r w:rsidRPr="00966D56">
        <w:rPr>
          <w:rFonts w:ascii="Times New Roman" w:hAnsi="Times New Roman" w:cs="Times New Roman"/>
          <w:color w:val="000000"/>
        </w:rPr>
        <w:softHyphen/>
        <w:t>jan lujuuden ja eri kokojen vaihtoehdoille on erikseen lasketut suojaustasoa karakterisoivat suureet. Suojaa ympäröivän tuhoutumisalueen osan samoin kuin kerrostalojen kohdalla arvioi</w:t>
      </w:r>
      <w:r w:rsidRPr="00966D56">
        <w:rPr>
          <w:rFonts w:ascii="Times New Roman" w:hAnsi="Times New Roman" w:cs="Times New Roman"/>
          <w:color w:val="000000"/>
        </w:rPr>
        <w:softHyphen/>
        <w:t>daan pommin vaikutusasteeksi 50 %. Lähtökoh</w:t>
      </w:r>
      <w:r w:rsidRPr="00966D56">
        <w:rPr>
          <w:rFonts w:ascii="Times New Roman" w:hAnsi="Times New Roman" w:cs="Times New Roman"/>
          <w:color w:val="000000"/>
        </w:rPr>
        <w:softHyphen/>
        <w:t xml:space="preserve">tana tavanomaisille aseille aluepommitus yhden neliökilometrin alueelle on 50 tn, jossa pommin koko on 300 kg. </w:t>
      </w:r>
    </w:p>
    <w:p w14:paraId="6A454E65" w14:textId="77777777" w:rsidR="00C57321" w:rsidRDefault="00C57321" w:rsidP="00966D56">
      <w:pPr>
        <w:pStyle w:val="Pa5"/>
        <w:jc w:val="both"/>
        <w:rPr>
          <w:rFonts w:ascii="Times New Roman" w:hAnsi="Times New Roman" w:cs="Times New Roman"/>
          <w:color w:val="000000"/>
        </w:rPr>
      </w:pPr>
    </w:p>
    <w:p w14:paraId="689A4E20" w14:textId="32365AC7" w:rsidR="00966D56" w:rsidRDefault="00966D56" w:rsidP="00966D56">
      <w:pPr>
        <w:pStyle w:val="Pa5"/>
        <w:jc w:val="both"/>
        <w:rPr>
          <w:rFonts w:ascii="Times New Roman" w:hAnsi="Times New Roman" w:cs="Times New Roman"/>
          <w:color w:val="000000"/>
        </w:rPr>
      </w:pPr>
      <w:r w:rsidRPr="00966D56">
        <w:rPr>
          <w:rFonts w:ascii="Times New Roman" w:hAnsi="Times New Roman" w:cs="Times New Roman"/>
          <w:color w:val="000000"/>
        </w:rPr>
        <w:t>Ydinaseen kohdalla ilman väestönsuojia olevalle väestölle on laskelmissa oletettu tavanomaisten kerrostilojen paineen</w:t>
      </w:r>
      <w:r w:rsidRPr="00966D56">
        <w:rPr>
          <w:rFonts w:ascii="Times New Roman" w:hAnsi="Times New Roman" w:cs="Times New Roman"/>
          <w:color w:val="000000"/>
        </w:rPr>
        <w:softHyphen/>
        <w:t xml:space="preserve">kestävyydeksi noin 0,5 </w:t>
      </w:r>
      <w:proofErr w:type="spellStart"/>
      <w:r w:rsidRPr="00966D56">
        <w:rPr>
          <w:rFonts w:ascii="Times New Roman" w:hAnsi="Times New Roman" w:cs="Times New Roman"/>
          <w:color w:val="000000"/>
        </w:rPr>
        <w:t>aty</w:t>
      </w:r>
      <w:proofErr w:type="spellEnd"/>
      <w:r w:rsidRPr="00966D56">
        <w:rPr>
          <w:rFonts w:ascii="Times New Roman" w:hAnsi="Times New Roman" w:cs="Times New Roman"/>
          <w:color w:val="000000"/>
        </w:rPr>
        <w:t>. Laskelmien lähtökoh</w:t>
      </w:r>
      <w:r w:rsidRPr="00966D56">
        <w:rPr>
          <w:rFonts w:ascii="Times New Roman" w:hAnsi="Times New Roman" w:cs="Times New Roman"/>
          <w:color w:val="000000"/>
        </w:rPr>
        <w:softHyphen/>
        <w:t xml:space="preserve">tana on 10 </w:t>
      </w:r>
      <w:proofErr w:type="spellStart"/>
      <w:r w:rsidRPr="00966D56">
        <w:rPr>
          <w:rFonts w:ascii="Times New Roman" w:hAnsi="Times New Roman" w:cs="Times New Roman"/>
          <w:color w:val="000000"/>
        </w:rPr>
        <w:t>kt</w:t>
      </w:r>
      <w:proofErr w:type="spellEnd"/>
      <w:r w:rsidRPr="00966D56">
        <w:rPr>
          <w:rFonts w:ascii="Times New Roman" w:hAnsi="Times New Roman" w:cs="Times New Roman"/>
          <w:color w:val="000000"/>
        </w:rPr>
        <w:t xml:space="preserve"> ydinaseen ilmaräjähdys. </w:t>
      </w:r>
    </w:p>
    <w:p w14:paraId="5929D76B" w14:textId="00DDC10B" w:rsidR="00966D56" w:rsidRPr="00966D56" w:rsidRDefault="00966D56" w:rsidP="00966D56"/>
    <w:p w14:paraId="02B412FF" w14:textId="7820856D" w:rsidR="00966D56" w:rsidRDefault="00966D56" w:rsidP="00966D56">
      <w:pPr>
        <w:pStyle w:val="Pa5"/>
        <w:jc w:val="both"/>
        <w:rPr>
          <w:rFonts w:ascii="Times New Roman" w:hAnsi="Times New Roman" w:cs="Times New Roman"/>
          <w:color w:val="000000"/>
        </w:rPr>
      </w:pPr>
      <w:r w:rsidRPr="00966D56">
        <w:rPr>
          <w:rFonts w:ascii="Times New Roman" w:hAnsi="Times New Roman" w:cs="Times New Roman"/>
          <w:color w:val="000000"/>
        </w:rPr>
        <w:t xml:space="preserve">Voidaan todeta, että yhtä väestötiheyttä vastaan todennäköisten tappioiden suuruus riippuu ydinasetapauksessa pelkästään suojien paineluokasta, tavanomaisten aseiden kohdalla sen sijaan suojien rakenteellisesta lujuudesta (jota parhaiten karakterisoi impulssin kestävyys) sekä suojien suuruudesta. </w:t>
      </w:r>
    </w:p>
    <w:p w14:paraId="0C4E4639" w14:textId="4E40391E" w:rsidR="00966D56" w:rsidRPr="00966D56" w:rsidRDefault="00966D56" w:rsidP="00966D56"/>
    <w:p w14:paraId="51496D4B" w14:textId="431C87EB" w:rsidR="00966D56" w:rsidRPr="00966D56" w:rsidRDefault="00966D56" w:rsidP="00966D56">
      <w:pPr>
        <w:pStyle w:val="Pa5"/>
        <w:jc w:val="both"/>
        <w:rPr>
          <w:rFonts w:ascii="Times New Roman" w:hAnsi="Times New Roman" w:cs="Times New Roman"/>
          <w:color w:val="000000"/>
        </w:rPr>
      </w:pPr>
      <w:r w:rsidRPr="00966D56">
        <w:rPr>
          <w:rFonts w:ascii="Times New Roman" w:hAnsi="Times New Roman" w:cs="Times New Roman"/>
          <w:color w:val="000000"/>
        </w:rPr>
        <w:t>Suojaustasoa voidaan siis parantaa seuraavil</w:t>
      </w:r>
      <w:r w:rsidRPr="00966D56">
        <w:rPr>
          <w:rFonts w:ascii="Times New Roman" w:hAnsi="Times New Roman" w:cs="Times New Roman"/>
          <w:color w:val="000000"/>
        </w:rPr>
        <w:softHyphen/>
        <w:t xml:space="preserve">la toimenpiteillä: </w:t>
      </w:r>
    </w:p>
    <w:p w14:paraId="6885D739" w14:textId="77777777" w:rsidR="00966D56" w:rsidRDefault="00966D56" w:rsidP="00966D56">
      <w:pPr>
        <w:pStyle w:val="Pa5"/>
        <w:jc w:val="both"/>
        <w:rPr>
          <w:rFonts w:ascii="Times New Roman" w:hAnsi="Times New Roman" w:cs="Times New Roman"/>
          <w:b/>
          <w:bCs/>
          <w:color w:val="000000"/>
        </w:rPr>
      </w:pPr>
    </w:p>
    <w:p w14:paraId="08F2B9FB" w14:textId="6498E1E3" w:rsidR="00966D56" w:rsidRPr="00966D56" w:rsidRDefault="00966D56" w:rsidP="00966D56">
      <w:pPr>
        <w:pStyle w:val="Pa5"/>
        <w:jc w:val="both"/>
        <w:rPr>
          <w:rFonts w:ascii="Times New Roman" w:hAnsi="Times New Roman" w:cs="Times New Roman"/>
          <w:color w:val="000000"/>
        </w:rPr>
      </w:pPr>
      <w:r w:rsidRPr="00966D56">
        <w:rPr>
          <w:rFonts w:ascii="Times New Roman" w:hAnsi="Times New Roman" w:cs="Times New Roman"/>
          <w:b/>
          <w:bCs/>
          <w:color w:val="000000"/>
        </w:rPr>
        <w:t>Tavanomaisin asein suoritettavaa hyökkäys</w:t>
      </w:r>
      <w:r w:rsidRPr="00966D56">
        <w:rPr>
          <w:rFonts w:ascii="Times New Roman" w:hAnsi="Times New Roman" w:cs="Times New Roman"/>
          <w:b/>
          <w:bCs/>
          <w:color w:val="000000"/>
        </w:rPr>
        <w:softHyphen/>
        <w:t xml:space="preserve">tä vastaan: </w:t>
      </w:r>
    </w:p>
    <w:p w14:paraId="62D59398" w14:textId="6C65B287" w:rsidR="00966D56" w:rsidRPr="00966D56" w:rsidRDefault="00C57321" w:rsidP="00966D56">
      <w:pPr>
        <w:pStyle w:val="Default"/>
        <w:numPr>
          <w:ilvl w:val="0"/>
          <w:numId w:val="1"/>
        </w:numPr>
        <w:spacing w:after="4"/>
        <w:jc w:val="both"/>
        <w:rPr>
          <w:rFonts w:ascii="Times New Roman" w:hAnsi="Times New Roman" w:cs="Times New Roman"/>
        </w:rPr>
      </w:pPr>
      <w:r>
        <w:rPr>
          <w:rFonts w:ascii="Times New Roman" w:hAnsi="Times New Roman" w:cs="Times New Roman"/>
        </w:rPr>
        <w:t xml:space="preserve">- </w:t>
      </w:r>
      <w:r w:rsidR="00966D56" w:rsidRPr="00966D56">
        <w:rPr>
          <w:rFonts w:ascii="Times New Roman" w:hAnsi="Times New Roman" w:cs="Times New Roman"/>
        </w:rPr>
        <w:t xml:space="preserve">Korottamalla suojan lujuutta </w:t>
      </w:r>
    </w:p>
    <w:p w14:paraId="368C1E03" w14:textId="583779E4" w:rsidR="00966D56" w:rsidRDefault="00C57321" w:rsidP="00966D56">
      <w:pPr>
        <w:pStyle w:val="Default"/>
        <w:numPr>
          <w:ilvl w:val="0"/>
          <w:numId w:val="1"/>
        </w:numPr>
        <w:jc w:val="both"/>
        <w:rPr>
          <w:rFonts w:ascii="Times New Roman" w:hAnsi="Times New Roman" w:cs="Times New Roman"/>
        </w:rPr>
      </w:pPr>
      <w:r>
        <w:rPr>
          <w:rFonts w:ascii="Times New Roman" w:hAnsi="Times New Roman" w:cs="Times New Roman"/>
        </w:rPr>
        <w:t xml:space="preserve">- </w:t>
      </w:r>
      <w:r w:rsidR="00966D56" w:rsidRPr="00966D56">
        <w:rPr>
          <w:rFonts w:ascii="Times New Roman" w:hAnsi="Times New Roman" w:cs="Times New Roman"/>
        </w:rPr>
        <w:t xml:space="preserve">Pienentämällä suojan kokoa </w:t>
      </w:r>
    </w:p>
    <w:p w14:paraId="634BF339" w14:textId="77777777" w:rsidR="00C57321" w:rsidRPr="00966D56" w:rsidRDefault="00C57321" w:rsidP="00966D56">
      <w:pPr>
        <w:pStyle w:val="Default"/>
        <w:numPr>
          <w:ilvl w:val="0"/>
          <w:numId w:val="1"/>
        </w:numPr>
        <w:jc w:val="both"/>
        <w:rPr>
          <w:rFonts w:ascii="Times New Roman" w:hAnsi="Times New Roman" w:cs="Times New Roman"/>
        </w:rPr>
      </w:pPr>
    </w:p>
    <w:p w14:paraId="3868333B" w14:textId="29B5F4F5" w:rsidR="00966D56" w:rsidRDefault="00966D56" w:rsidP="00966D56">
      <w:pPr>
        <w:pStyle w:val="Default"/>
        <w:jc w:val="both"/>
        <w:rPr>
          <w:rFonts w:ascii="Times New Roman" w:hAnsi="Times New Roman" w:cs="Times New Roman"/>
        </w:rPr>
      </w:pPr>
      <w:r w:rsidRPr="00966D56">
        <w:rPr>
          <w:rFonts w:ascii="Times New Roman" w:hAnsi="Times New Roman" w:cs="Times New Roman"/>
        </w:rPr>
        <w:t xml:space="preserve">Tavanomaisten aseiden tapauksessa tappioiden ja suojan ominaisuuksien keskinäinen riippuvuus voidaan esittää </w:t>
      </w:r>
      <w:r w:rsidR="005B22DB">
        <w:rPr>
          <w:rFonts w:ascii="Times New Roman" w:hAnsi="Times New Roman" w:cs="Times New Roman"/>
        </w:rPr>
        <w:t xml:space="preserve">alla olevien kuvien </w:t>
      </w:r>
      <w:r w:rsidRPr="00966D56">
        <w:rPr>
          <w:rFonts w:ascii="Times New Roman" w:hAnsi="Times New Roman" w:cs="Times New Roman"/>
        </w:rPr>
        <w:t xml:space="preserve">käyrästöillä, joista </w:t>
      </w:r>
      <w:r w:rsidR="005B22DB">
        <w:rPr>
          <w:rFonts w:ascii="Times New Roman" w:hAnsi="Times New Roman" w:cs="Times New Roman"/>
        </w:rPr>
        <w:t xml:space="preserve">ylin </w:t>
      </w:r>
      <w:r w:rsidRPr="00966D56">
        <w:rPr>
          <w:rFonts w:ascii="Times New Roman" w:hAnsi="Times New Roman" w:cs="Times New Roman"/>
        </w:rPr>
        <w:t xml:space="preserve">käyrästö kuvaa tappioiden ja suojan lujuuden välistä riippuvuutta ja </w:t>
      </w:r>
      <w:r w:rsidR="005B22DB">
        <w:rPr>
          <w:rFonts w:ascii="Times New Roman" w:hAnsi="Times New Roman" w:cs="Times New Roman"/>
        </w:rPr>
        <w:t xml:space="preserve">alin </w:t>
      </w:r>
      <w:r w:rsidRPr="00966D56">
        <w:rPr>
          <w:rFonts w:ascii="Times New Roman" w:hAnsi="Times New Roman" w:cs="Times New Roman"/>
        </w:rPr>
        <w:t>käyrästö tappioiden ja suojan suuruuden välistä riippuvuutta. Suojaamattoman, rakennuksissa oleskelevan väestön tappioita on merkitty 100 %:</w:t>
      </w:r>
      <w:proofErr w:type="spellStart"/>
      <w:r w:rsidRPr="00966D56">
        <w:rPr>
          <w:rFonts w:ascii="Times New Roman" w:hAnsi="Times New Roman" w:cs="Times New Roman"/>
        </w:rPr>
        <w:t>lla</w:t>
      </w:r>
      <w:proofErr w:type="spellEnd"/>
      <w:r w:rsidRPr="00966D56">
        <w:rPr>
          <w:rFonts w:ascii="Times New Roman" w:hAnsi="Times New Roman" w:cs="Times New Roman"/>
        </w:rPr>
        <w:t>.</w:t>
      </w:r>
    </w:p>
    <w:p w14:paraId="69DE0A80" w14:textId="405D60A2" w:rsidR="00966D56" w:rsidRDefault="00966D56" w:rsidP="00966D56">
      <w:pPr>
        <w:pStyle w:val="Default"/>
        <w:jc w:val="both"/>
        <w:rPr>
          <w:rFonts w:ascii="Times New Roman" w:hAnsi="Times New Roman" w:cs="Times New Roman"/>
        </w:rPr>
      </w:pPr>
    </w:p>
    <w:p w14:paraId="05A24F2F" w14:textId="0AD166A5" w:rsidR="00E10B70" w:rsidRPr="00966D56" w:rsidRDefault="00E10B70" w:rsidP="00E10B70">
      <w:pPr>
        <w:pStyle w:val="Pa5"/>
        <w:jc w:val="both"/>
        <w:rPr>
          <w:rFonts w:ascii="Times New Roman" w:hAnsi="Times New Roman" w:cs="Times New Roman"/>
          <w:color w:val="000000"/>
        </w:rPr>
      </w:pPr>
      <w:r w:rsidRPr="00966D56">
        <w:rPr>
          <w:rFonts w:ascii="Times New Roman" w:hAnsi="Times New Roman" w:cs="Times New Roman"/>
          <w:b/>
          <w:bCs/>
          <w:color w:val="000000"/>
        </w:rPr>
        <w:t xml:space="preserve">Ydinhyökkäystä vastaan: </w:t>
      </w:r>
    </w:p>
    <w:p w14:paraId="3EC472E6" w14:textId="77777777" w:rsidR="00E10B70" w:rsidRPr="00966D56" w:rsidRDefault="00E10B70" w:rsidP="00E10B70">
      <w:pPr>
        <w:pStyle w:val="Default"/>
        <w:numPr>
          <w:ilvl w:val="0"/>
          <w:numId w:val="2"/>
        </w:numPr>
        <w:jc w:val="both"/>
        <w:rPr>
          <w:rFonts w:ascii="Times New Roman" w:hAnsi="Times New Roman" w:cs="Times New Roman"/>
        </w:rPr>
      </w:pPr>
      <w:r w:rsidRPr="00966D56">
        <w:rPr>
          <w:rFonts w:ascii="Times New Roman" w:hAnsi="Times New Roman" w:cs="Times New Roman"/>
        </w:rPr>
        <w:t xml:space="preserve">Korottamalla suojan lujuutta </w:t>
      </w:r>
    </w:p>
    <w:p w14:paraId="21F073B3" w14:textId="395DA9BB" w:rsidR="00E10B70" w:rsidRDefault="00E10B70" w:rsidP="00966D56">
      <w:pPr>
        <w:pStyle w:val="Default"/>
        <w:jc w:val="both"/>
        <w:rPr>
          <w:rFonts w:ascii="Times New Roman" w:hAnsi="Times New Roman" w:cs="Times New Roman"/>
        </w:rPr>
      </w:pPr>
    </w:p>
    <w:p w14:paraId="4EE84E92" w14:textId="69CACF31" w:rsidR="00E10B70" w:rsidRDefault="00E10B70" w:rsidP="00E10B70">
      <w:pPr>
        <w:pStyle w:val="Default"/>
        <w:jc w:val="both"/>
        <w:rPr>
          <w:rFonts w:ascii="Times New Roman" w:hAnsi="Times New Roman" w:cs="Times New Roman"/>
        </w:rPr>
      </w:pPr>
      <w:r w:rsidRPr="00EE2499">
        <w:rPr>
          <w:rFonts w:ascii="Times New Roman" w:hAnsi="Times New Roman" w:cs="Times New Roman"/>
        </w:rPr>
        <w:t>Näiden laskelmien perusteella on luotu myös nykyinen väestönsuojien luokitusjärjestelmä. Vuonna 2011 väestönsuojiin kohdistuvia painekuormia pienennettii</w:t>
      </w:r>
      <w:r w:rsidR="00F47739" w:rsidRPr="00EE2499">
        <w:rPr>
          <w:rFonts w:ascii="Times New Roman" w:hAnsi="Times New Roman" w:cs="Times New Roman"/>
        </w:rPr>
        <w:t>n kalliosuojien osalta</w:t>
      </w:r>
      <w:r w:rsidRPr="00EE2499">
        <w:rPr>
          <w:rFonts w:ascii="Times New Roman" w:hAnsi="Times New Roman" w:cs="Times New Roman"/>
        </w:rPr>
        <w:t>, koska uhkakuvasta poistui ydinaseen suora vaikutus. S1- luokan suojan koko suurennettiin</w:t>
      </w:r>
      <w:r w:rsidR="00F47739" w:rsidRPr="00EE2499">
        <w:rPr>
          <w:rFonts w:ascii="Times New Roman" w:hAnsi="Times New Roman" w:cs="Times New Roman"/>
        </w:rPr>
        <w:t>, painekuormaa ei pienennetty</w:t>
      </w:r>
      <w:r w:rsidR="0052494D" w:rsidRPr="00EE2499">
        <w:rPr>
          <w:rFonts w:ascii="Times New Roman" w:hAnsi="Times New Roman" w:cs="Times New Roman"/>
        </w:rPr>
        <w:t xml:space="preserve">, koska </w:t>
      </w:r>
      <w:r w:rsidRPr="00EE2499">
        <w:rPr>
          <w:rFonts w:ascii="Times New Roman" w:hAnsi="Times New Roman" w:cs="Times New Roman"/>
        </w:rPr>
        <w:t>tavanomaisen pommin vaikutus pysyi uhkakuvassa.</w:t>
      </w:r>
    </w:p>
    <w:p w14:paraId="594533FD" w14:textId="77777777" w:rsidR="00E10B70" w:rsidRDefault="00E10B70" w:rsidP="00966D56">
      <w:pPr>
        <w:pStyle w:val="Default"/>
        <w:jc w:val="both"/>
        <w:rPr>
          <w:rFonts w:ascii="Times New Roman" w:hAnsi="Times New Roman" w:cs="Times New Roman"/>
        </w:rPr>
      </w:pPr>
    </w:p>
    <w:p w14:paraId="3A96126A" w14:textId="7B71D2AD" w:rsidR="00966D56" w:rsidRDefault="00966D56" w:rsidP="00966D56">
      <w:pPr>
        <w:pStyle w:val="Default"/>
        <w:jc w:val="both"/>
        <w:rPr>
          <w:rFonts w:ascii="Times New Roman" w:hAnsi="Times New Roman" w:cs="Times New Roman"/>
        </w:rPr>
      </w:pPr>
      <w:r>
        <w:rPr>
          <w:noProof/>
        </w:rPr>
        <w:drawing>
          <wp:inline distT="0" distB="0" distL="0" distR="0" wp14:anchorId="74A27FC3" wp14:editId="20691A62">
            <wp:extent cx="6819900" cy="4183342"/>
            <wp:effectExtent l="0" t="0" r="0" b="825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00839" cy="4232990"/>
                    </a:xfrm>
                    <a:prstGeom prst="rect">
                      <a:avLst/>
                    </a:prstGeom>
                    <a:noFill/>
                    <a:ln>
                      <a:noFill/>
                    </a:ln>
                  </pic:spPr>
                </pic:pic>
              </a:graphicData>
            </a:graphic>
          </wp:inline>
        </w:drawing>
      </w:r>
      <w:r w:rsidR="005B22DB">
        <w:rPr>
          <w:rFonts w:ascii="Times New Roman" w:hAnsi="Times New Roman" w:cs="Times New Roman"/>
        </w:rPr>
        <w:t xml:space="preserve">   </w:t>
      </w:r>
    </w:p>
    <w:p w14:paraId="6B1CFC56" w14:textId="1A887458" w:rsidR="005B22DB" w:rsidRDefault="005B22DB" w:rsidP="00966D56">
      <w:pPr>
        <w:pStyle w:val="Default"/>
        <w:jc w:val="both"/>
        <w:rPr>
          <w:rFonts w:ascii="Times New Roman" w:hAnsi="Times New Roman" w:cs="Times New Roman"/>
        </w:rPr>
      </w:pPr>
    </w:p>
    <w:p w14:paraId="4D19B033" w14:textId="78574B9C" w:rsidR="005B22DB" w:rsidRPr="00966D56" w:rsidRDefault="005B22DB" w:rsidP="00966D56">
      <w:pPr>
        <w:pStyle w:val="Default"/>
        <w:jc w:val="both"/>
        <w:rPr>
          <w:rFonts w:ascii="Times New Roman" w:hAnsi="Times New Roman" w:cs="Times New Roman"/>
        </w:rPr>
      </w:pPr>
      <w:r>
        <w:rPr>
          <w:noProof/>
        </w:rPr>
        <w:drawing>
          <wp:inline distT="0" distB="0" distL="0" distR="0" wp14:anchorId="1320086B" wp14:editId="30DA683C">
            <wp:extent cx="6747338" cy="3746500"/>
            <wp:effectExtent l="0" t="0" r="0" b="635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22947" cy="3788482"/>
                    </a:xfrm>
                    <a:prstGeom prst="rect">
                      <a:avLst/>
                    </a:prstGeom>
                    <a:noFill/>
                    <a:ln>
                      <a:noFill/>
                    </a:ln>
                  </pic:spPr>
                </pic:pic>
              </a:graphicData>
            </a:graphic>
          </wp:inline>
        </w:drawing>
      </w:r>
    </w:p>
    <w:p w14:paraId="6CD8AC7D" w14:textId="77777777" w:rsidR="009E5BFC" w:rsidRDefault="009E5BFC" w:rsidP="00966D56">
      <w:pPr>
        <w:pStyle w:val="Pa5"/>
        <w:jc w:val="both"/>
        <w:rPr>
          <w:rFonts w:ascii="Times New Roman" w:hAnsi="Times New Roman" w:cs="Times New Roman"/>
          <w:b/>
          <w:bCs/>
          <w:color w:val="000000"/>
        </w:rPr>
      </w:pPr>
    </w:p>
    <w:p w14:paraId="05BFB9DE" w14:textId="4F5E2601" w:rsidR="001E72E3" w:rsidRDefault="001E72E3" w:rsidP="00637432"/>
    <w:p w14:paraId="69E4D219" w14:textId="45DD9393" w:rsidR="009E5BFC" w:rsidRDefault="009E5BFC" w:rsidP="00637432"/>
    <w:p w14:paraId="607336B5" w14:textId="3F06A275" w:rsidR="00E10B70" w:rsidRDefault="00E10B70" w:rsidP="00637432"/>
    <w:p w14:paraId="7C934123" w14:textId="77777777" w:rsidR="00E10B70" w:rsidRDefault="00E10B70" w:rsidP="00637432"/>
    <w:p w14:paraId="3C435257" w14:textId="77777777" w:rsidR="009E5BFC" w:rsidRDefault="009E5BFC" w:rsidP="00637432"/>
    <w:p w14:paraId="740C8D7C" w14:textId="0107FA96" w:rsidR="003E241D" w:rsidRPr="004E0872" w:rsidRDefault="003E241D" w:rsidP="004E0872">
      <w:pPr>
        <w:pStyle w:val="Luettelokappale"/>
        <w:numPr>
          <w:ilvl w:val="0"/>
          <w:numId w:val="3"/>
        </w:numPr>
        <w:rPr>
          <w:rFonts w:ascii="Times New Roman" w:hAnsi="Times New Roman"/>
          <w:b/>
          <w:bCs/>
          <w:sz w:val="24"/>
          <w:szCs w:val="24"/>
        </w:rPr>
      </w:pPr>
      <w:r w:rsidRPr="004E0872">
        <w:rPr>
          <w:rFonts w:ascii="Times New Roman" w:hAnsi="Times New Roman"/>
          <w:b/>
          <w:bCs/>
          <w:sz w:val="24"/>
          <w:szCs w:val="24"/>
        </w:rPr>
        <w:t>Väestönsuojien määräytymisperusteet</w:t>
      </w:r>
    </w:p>
    <w:p w14:paraId="6DE02472" w14:textId="1DA1B50B" w:rsidR="00637432" w:rsidRPr="003E241D" w:rsidRDefault="00637432" w:rsidP="008D17F7">
      <w:pPr>
        <w:jc w:val="both"/>
        <w:rPr>
          <w:rFonts w:ascii="Times New Roman" w:hAnsi="Times New Roman"/>
          <w:sz w:val="24"/>
          <w:szCs w:val="24"/>
        </w:rPr>
      </w:pPr>
      <w:r w:rsidRPr="00B20774">
        <w:rPr>
          <w:rFonts w:ascii="Times New Roman" w:hAnsi="Times New Roman"/>
          <w:sz w:val="24"/>
          <w:szCs w:val="24"/>
        </w:rPr>
        <w:t>Väestönsuoj</w:t>
      </w:r>
      <w:r w:rsidR="00C57321">
        <w:rPr>
          <w:rFonts w:ascii="Times New Roman" w:hAnsi="Times New Roman"/>
          <w:sz w:val="24"/>
          <w:szCs w:val="24"/>
        </w:rPr>
        <w:t xml:space="preserve">ien rakentamisen </w:t>
      </w:r>
      <w:r w:rsidRPr="00B20774">
        <w:rPr>
          <w:rFonts w:ascii="Times New Roman" w:hAnsi="Times New Roman"/>
          <w:sz w:val="24"/>
          <w:szCs w:val="24"/>
        </w:rPr>
        <w:t xml:space="preserve">määräytymisperuste oli 1.9.1991 saakka </w:t>
      </w:r>
      <w:r w:rsidR="00F47739">
        <w:rPr>
          <w:rFonts w:ascii="Times New Roman" w:hAnsi="Times New Roman"/>
          <w:sz w:val="24"/>
          <w:szCs w:val="24"/>
        </w:rPr>
        <w:t xml:space="preserve">suojelukohdekunnissa (100 kpl) </w:t>
      </w:r>
      <w:r w:rsidRPr="00B20774">
        <w:rPr>
          <w:rFonts w:ascii="Times New Roman" w:hAnsi="Times New Roman"/>
          <w:sz w:val="24"/>
          <w:szCs w:val="24"/>
        </w:rPr>
        <w:t>rakennuskohtainen</w:t>
      </w:r>
      <w:r w:rsidR="003E241D">
        <w:rPr>
          <w:rFonts w:ascii="Times New Roman" w:hAnsi="Times New Roman"/>
          <w:sz w:val="24"/>
          <w:szCs w:val="24"/>
        </w:rPr>
        <w:t xml:space="preserve"> 3000 m</w:t>
      </w:r>
      <w:r w:rsidR="003E241D" w:rsidRPr="003E241D">
        <w:rPr>
          <w:rFonts w:ascii="Times New Roman" w:hAnsi="Times New Roman"/>
          <w:sz w:val="24"/>
          <w:szCs w:val="24"/>
          <w:vertAlign w:val="superscript"/>
        </w:rPr>
        <w:t>3</w:t>
      </w:r>
      <w:r w:rsidR="00F47739">
        <w:rPr>
          <w:rFonts w:ascii="Times New Roman" w:hAnsi="Times New Roman"/>
          <w:sz w:val="24"/>
          <w:szCs w:val="24"/>
        </w:rPr>
        <w:t xml:space="preserve">, </w:t>
      </w:r>
      <w:r w:rsidR="003E241D">
        <w:rPr>
          <w:rFonts w:ascii="Times New Roman" w:hAnsi="Times New Roman"/>
          <w:sz w:val="24"/>
          <w:szCs w:val="24"/>
        </w:rPr>
        <w:t>kivirakenteinen tai siihen verrattava</w:t>
      </w:r>
      <w:r w:rsidR="00F47739">
        <w:rPr>
          <w:rFonts w:ascii="Times New Roman" w:hAnsi="Times New Roman"/>
          <w:sz w:val="24"/>
          <w:szCs w:val="24"/>
        </w:rPr>
        <w:t>,</w:t>
      </w:r>
      <w:r w:rsidR="003E241D">
        <w:rPr>
          <w:rFonts w:ascii="Times New Roman" w:hAnsi="Times New Roman"/>
          <w:sz w:val="24"/>
          <w:szCs w:val="24"/>
        </w:rPr>
        <w:t xml:space="preserve"> </w:t>
      </w:r>
      <w:r w:rsidR="00C57321">
        <w:rPr>
          <w:rFonts w:ascii="Times New Roman" w:hAnsi="Times New Roman"/>
          <w:sz w:val="24"/>
          <w:szCs w:val="24"/>
        </w:rPr>
        <w:t>joten to</w:t>
      </w:r>
      <w:r w:rsidR="003E241D">
        <w:rPr>
          <w:rFonts w:ascii="Times New Roman" w:hAnsi="Times New Roman"/>
          <w:sz w:val="24"/>
          <w:szCs w:val="24"/>
        </w:rPr>
        <w:t xml:space="preserve">ntille voitiin rakentaa useampia alle 3000 kuutiometrin rakennuksia ilman väestönsuojaa. Lakimuutoksen myötä 1.9.1991 koko maa tuli suojarakennusvelvoitteen piiriin ja samalla velvoitteen perusteet muutettiin tonttikohtaiseksi, </w:t>
      </w:r>
      <w:r w:rsidR="00E10B70">
        <w:rPr>
          <w:rFonts w:ascii="Times New Roman" w:hAnsi="Times New Roman"/>
          <w:sz w:val="24"/>
          <w:szCs w:val="24"/>
        </w:rPr>
        <w:t>v</w:t>
      </w:r>
      <w:r w:rsidR="00F47739">
        <w:rPr>
          <w:rFonts w:ascii="Times New Roman" w:hAnsi="Times New Roman"/>
          <w:sz w:val="24"/>
          <w:szCs w:val="24"/>
        </w:rPr>
        <w:t>elvoi</w:t>
      </w:r>
      <w:r w:rsidR="00E10B70">
        <w:rPr>
          <w:rFonts w:ascii="Times New Roman" w:hAnsi="Times New Roman"/>
          <w:sz w:val="24"/>
          <w:szCs w:val="24"/>
        </w:rPr>
        <w:t xml:space="preserve">tteen </w:t>
      </w:r>
      <w:r w:rsidR="003E241D">
        <w:rPr>
          <w:rFonts w:ascii="Times New Roman" w:hAnsi="Times New Roman"/>
          <w:sz w:val="24"/>
          <w:szCs w:val="24"/>
        </w:rPr>
        <w:t>rajan ollessa 600 m</w:t>
      </w:r>
      <w:r w:rsidR="003E241D" w:rsidRPr="003E241D">
        <w:rPr>
          <w:rFonts w:ascii="Times New Roman" w:hAnsi="Times New Roman"/>
          <w:sz w:val="24"/>
          <w:szCs w:val="24"/>
          <w:vertAlign w:val="superscript"/>
        </w:rPr>
        <w:t>2</w:t>
      </w:r>
      <w:r w:rsidR="003E241D">
        <w:rPr>
          <w:rFonts w:ascii="Times New Roman" w:hAnsi="Times New Roman"/>
          <w:sz w:val="24"/>
          <w:szCs w:val="24"/>
        </w:rPr>
        <w:t>. Vuonna 2011 velvoitteen raja nostettiin yleisesti 1200 neliömetriin</w:t>
      </w:r>
      <w:r w:rsidR="004E0872">
        <w:rPr>
          <w:rFonts w:ascii="Times New Roman" w:hAnsi="Times New Roman"/>
          <w:sz w:val="24"/>
          <w:szCs w:val="24"/>
        </w:rPr>
        <w:t>, teollisuuden ja kokoontumisrakennusten rajaksi tuli 1500 m</w:t>
      </w:r>
      <w:r w:rsidR="004E0872" w:rsidRPr="004E0872">
        <w:rPr>
          <w:rFonts w:ascii="Times New Roman" w:hAnsi="Times New Roman"/>
          <w:sz w:val="24"/>
          <w:szCs w:val="24"/>
          <w:vertAlign w:val="superscript"/>
        </w:rPr>
        <w:t>2</w:t>
      </w:r>
      <w:r w:rsidR="004E0872">
        <w:rPr>
          <w:rFonts w:ascii="Times New Roman" w:hAnsi="Times New Roman"/>
          <w:sz w:val="24"/>
          <w:szCs w:val="24"/>
        </w:rPr>
        <w:t>.</w:t>
      </w:r>
    </w:p>
    <w:p w14:paraId="4AD0C0BD" w14:textId="768824D3" w:rsidR="003E241D" w:rsidRDefault="003E241D" w:rsidP="00637432">
      <w:pPr>
        <w:rPr>
          <w:rFonts w:ascii="Times New Roman" w:hAnsi="Times New Roman"/>
          <w:sz w:val="24"/>
          <w:szCs w:val="24"/>
        </w:rPr>
      </w:pPr>
    </w:p>
    <w:p w14:paraId="5FF99D93" w14:textId="0D75D253" w:rsidR="004E0872" w:rsidRDefault="004E0872" w:rsidP="004E0872">
      <w:pPr>
        <w:pStyle w:val="Luettelokappale"/>
        <w:numPr>
          <w:ilvl w:val="0"/>
          <w:numId w:val="3"/>
        </w:numPr>
        <w:rPr>
          <w:rFonts w:ascii="Times New Roman" w:hAnsi="Times New Roman"/>
          <w:b/>
          <w:bCs/>
          <w:sz w:val="24"/>
          <w:szCs w:val="24"/>
        </w:rPr>
      </w:pPr>
      <w:r w:rsidRPr="004E0872">
        <w:rPr>
          <w:rFonts w:ascii="Times New Roman" w:hAnsi="Times New Roman"/>
          <w:b/>
          <w:bCs/>
          <w:sz w:val="24"/>
          <w:szCs w:val="24"/>
        </w:rPr>
        <w:t>Väestönsuojien jako eri suojaluokkiin.</w:t>
      </w:r>
    </w:p>
    <w:p w14:paraId="7C1277D1" w14:textId="77777777" w:rsidR="009E5BFC" w:rsidRDefault="009E5BFC" w:rsidP="009E5BFC">
      <w:pPr>
        <w:pStyle w:val="Luettelokappale"/>
        <w:rPr>
          <w:rFonts w:ascii="Times New Roman" w:hAnsi="Times New Roman"/>
          <w:b/>
          <w:bCs/>
          <w:sz w:val="24"/>
          <w:szCs w:val="24"/>
        </w:rPr>
      </w:pPr>
    </w:p>
    <w:p w14:paraId="1F30B34D" w14:textId="14D7ED71" w:rsidR="00593CA8" w:rsidRDefault="00A1444F" w:rsidP="009E5BFC">
      <w:pPr>
        <w:rPr>
          <w:rFonts w:ascii="Times New Roman" w:hAnsi="Times New Roman"/>
          <w:sz w:val="24"/>
          <w:szCs w:val="24"/>
        </w:rPr>
      </w:pPr>
      <w:r>
        <w:rPr>
          <w:rFonts w:ascii="Times New Roman" w:hAnsi="Times New Roman"/>
          <w:sz w:val="24"/>
          <w:szCs w:val="24"/>
        </w:rPr>
        <w:t xml:space="preserve">3.1 </w:t>
      </w:r>
      <w:r w:rsidR="0041442B" w:rsidRPr="00593CA8">
        <w:rPr>
          <w:rFonts w:ascii="Times New Roman" w:hAnsi="Times New Roman"/>
          <w:sz w:val="24"/>
          <w:szCs w:val="24"/>
        </w:rPr>
        <w:t xml:space="preserve">Vuonna 1958 </w:t>
      </w:r>
      <w:r>
        <w:rPr>
          <w:rFonts w:ascii="Times New Roman" w:hAnsi="Times New Roman"/>
          <w:sz w:val="24"/>
          <w:szCs w:val="24"/>
        </w:rPr>
        <w:t xml:space="preserve">– 1971 </w:t>
      </w:r>
      <w:r w:rsidR="0041442B" w:rsidRPr="00593CA8">
        <w:rPr>
          <w:rFonts w:ascii="Times New Roman" w:hAnsi="Times New Roman"/>
          <w:sz w:val="24"/>
          <w:szCs w:val="24"/>
        </w:rPr>
        <w:t>teräsbetoniset väestönsuojat jaettiin lujuutensa puolesta</w:t>
      </w:r>
      <w:r w:rsidR="00593CA8">
        <w:rPr>
          <w:rFonts w:ascii="Times New Roman" w:hAnsi="Times New Roman"/>
          <w:sz w:val="24"/>
          <w:szCs w:val="24"/>
        </w:rPr>
        <w:t xml:space="preserve"> seuraavasti.</w:t>
      </w:r>
    </w:p>
    <w:tbl>
      <w:tblPr>
        <w:tblStyle w:val="TaulukkoRuudukko"/>
        <w:tblW w:w="0" w:type="auto"/>
        <w:tblLook w:val="04A0" w:firstRow="1" w:lastRow="0" w:firstColumn="1" w:lastColumn="0" w:noHBand="0" w:noVBand="1"/>
      </w:tblPr>
      <w:tblGrid>
        <w:gridCol w:w="1696"/>
        <w:gridCol w:w="1903"/>
        <w:gridCol w:w="1641"/>
        <w:gridCol w:w="1701"/>
        <w:gridCol w:w="1568"/>
        <w:gridCol w:w="1692"/>
      </w:tblGrid>
      <w:tr w:rsidR="00860C73" w14:paraId="7E10388E" w14:textId="77777777" w:rsidTr="00860C73">
        <w:tc>
          <w:tcPr>
            <w:tcW w:w="1696" w:type="dxa"/>
          </w:tcPr>
          <w:p w14:paraId="07EF012C" w14:textId="0936916E" w:rsidR="00860C73" w:rsidRDefault="0041442B" w:rsidP="00593CA8">
            <w:pPr>
              <w:rPr>
                <w:rFonts w:ascii="Times New Roman" w:hAnsi="Times New Roman"/>
                <w:sz w:val="24"/>
                <w:szCs w:val="24"/>
              </w:rPr>
            </w:pPr>
            <w:r w:rsidRPr="00593CA8">
              <w:rPr>
                <w:rFonts w:ascii="Times New Roman" w:hAnsi="Times New Roman"/>
                <w:sz w:val="24"/>
                <w:szCs w:val="24"/>
              </w:rPr>
              <w:t xml:space="preserve"> </w:t>
            </w:r>
            <w:r w:rsidR="00860C73">
              <w:rPr>
                <w:rFonts w:ascii="Times New Roman" w:hAnsi="Times New Roman"/>
                <w:sz w:val="24"/>
                <w:szCs w:val="24"/>
              </w:rPr>
              <w:t>Suojaluokka</w:t>
            </w:r>
          </w:p>
        </w:tc>
        <w:tc>
          <w:tcPr>
            <w:tcW w:w="1903" w:type="dxa"/>
          </w:tcPr>
          <w:p w14:paraId="770CA217" w14:textId="479C5BEA" w:rsidR="00860C73" w:rsidRDefault="00860C73" w:rsidP="00593CA8">
            <w:pPr>
              <w:rPr>
                <w:rFonts w:ascii="Times New Roman" w:hAnsi="Times New Roman"/>
                <w:sz w:val="24"/>
                <w:szCs w:val="24"/>
              </w:rPr>
            </w:pPr>
            <w:r>
              <w:rPr>
                <w:rFonts w:ascii="Times New Roman" w:hAnsi="Times New Roman"/>
                <w:sz w:val="24"/>
                <w:szCs w:val="24"/>
              </w:rPr>
              <w:t>varsin. ala m</w:t>
            </w:r>
            <w:r w:rsidRPr="00420623">
              <w:rPr>
                <w:rFonts w:ascii="Times New Roman" w:hAnsi="Times New Roman"/>
                <w:sz w:val="24"/>
                <w:szCs w:val="24"/>
                <w:vertAlign w:val="superscript"/>
              </w:rPr>
              <w:t>2</w:t>
            </w:r>
          </w:p>
        </w:tc>
        <w:tc>
          <w:tcPr>
            <w:tcW w:w="1641" w:type="dxa"/>
          </w:tcPr>
          <w:p w14:paraId="76C727D3" w14:textId="68A5CB74" w:rsidR="00860C73" w:rsidRDefault="00860C73" w:rsidP="00593CA8">
            <w:pPr>
              <w:rPr>
                <w:rFonts w:ascii="Times New Roman" w:hAnsi="Times New Roman"/>
                <w:sz w:val="24"/>
                <w:szCs w:val="24"/>
              </w:rPr>
            </w:pPr>
            <w:r>
              <w:rPr>
                <w:rFonts w:ascii="Times New Roman" w:hAnsi="Times New Roman"/>
                <w:sz w:val="24"/>
                <w:szCs w:val="24"/>
              </w:rPr>
              <w:t>suurin ala m</w:t>
            </w:r>
            <w:r w:rsidRPr="008D17F7">
              <w:rPr>
                <w:rFonts w:ascii="Times New Roman" w:hAnsi="Times New Roman"/>
                <w:sz w:val="24"/>
                <w:szCs w:val="24"/>
                <w:vertAlign w:val="superscript"/>
              </w:rPr>
              <w:t>2</w:t>
            </w:r>
          </w:p>
        </w:tc>
        <w:tc>
          <w:tcPr>
            <w:tcW w:w="1701" w:type="dxa"/>
          </w:tcPr>
          <w:p w14:paraId="3AB33388" w14:textId="459845A0" w:rsidR="00860C73" w:rsidRDefault="00860C73" w:rsidP="00593CA8">
            <w:pPr>
              <w:rPr>
                <w:rFonts w:ascii="Times New Roman" w:hAnsi="Times New Roman"/>
                <w:sz w:val="24"/>
                <w:szCs w:val="24"/>
              </w:rPr>
            </w:pPr>
            <w:proofErr w:type="spellStart"/>
            <w:r>
              <w:rPr>
                <w:rFonts w:ascii="Times New Roman" w:hAnsi="Times New Roman"/>
                <w:sz w:val="24"/>
                <w:szCs w:val="24"/>
              </w:rPr>
              <w:t>henkilöm</w:t>
            </w:r>
            <w:proofErr w:type="spellEnd"/>
            <w:r>
              <w:rPr>
                <w:rFonts w:ascii="Times New Roman" w:hAnsi="Times New Roman"/>
                <w:sz w:val="24"/>
                <w:szCs w:val="24"/>
              </w:rPr>
              <w:t xml:space="preserve">. </w:t>
            </w:r>
            <w:proofErr w:type="spellStart"/>
            <w:r>
              <w:rPr>
                <w:rFonts w:ascii="Times New Roman" w:hAnsi="Times New Roman"/>
                <w:sz w:val="24"/>
                <w:szCs w:val="24"/>
              </w:rPr>
              <w:t>max</w:t>
            </w:r>
            <w:proofErr w:type="spellEnd"/>
          </w:p>
        </w:tc>
        <w:tc>
          <w:tcPr>
            <w:tcW w:w="1568" w:type="dxa"/>
          </w:tcPr>
          <w:p w14:paraId="07CCC6E5" w14:textId="30E8D7EC" w:rsidR="00860C73" w:rsidRDefault="00860C73" w:rsidP="00593CA8">
            <w:pPr>
              <w:rPr>
                <w:rFonts w:ascii="Times New Roman" w:hAnsi="Times New Roman"/>
                <w:sz w:val="24"/>
                <w:szCs w:val="24"/>
              </w:rPr>
            </w:pPr>
            <w:r>
              <w:rPr>
                <w:rFonts w:ascii="Times New Roman" w:hAnsi="Times New Roman"/>
                <w:sz w:val="24"/>
                <w:szCs w:val="24"/>
              </w:rPr>
              <w:t>kuormitus bar</w:t>
            </w:r>
          </w:p>
        </w:tc>
        <w:tc>
          <w:tcPr>
            <w:tcW w:w="1692" w:type="dxa"/>
          </w:tcPr>
          <w:p w14:paraId="55F6F48A" w14:textId="46E936B7" w:rsidR="00860C73" w:rsidRDefault="00860C73" w:rsidP="00593CA8">
            <w:pPr>
              <w:rPr>
                <w:rFonts w:ascii="Times New Roman" w:hAnsi="Times New Roman"/>
                <w:sz w:val="24"/>
                <w:szCs w:val="24"/>
              </w:rPr>
            </w:pPr>
            <w:proofErr w:type="spellStart"/>
            <w:r>
              <w:rPr>
                <w:rFonts w:ascii="Times New Roman" w:hAnsi="Times New Roman"/>
                <w:sz w:val="24"/>
                <w:szCs w:val="24"/>
              </w:rPr>
              <w:t>varmuusk</w:t>
            </w:r>
            <w:proofErr w:type="spellEnd"/>
            <w:r>
              <w:rPr>
                <w:rFonts w:ascii="Times New Roman" w:hAnsi="Times New Roman"/>
                <w:sz w:val="24"/>
                <w:szCs w:val="24"/>
              </w:rPr>
              <w:t>.</w:t>
            </w:r>
          </w:p>
        </w:tc>
      </w:tr>
      <w:tr w:rsidR="00860C73" w14:paraId="365E8341" w14:textId="77777777" w:rsidTr="00860C73">
        <w:tc>
          <w:tcPr>
            <w:tcW w:w="1696" w:type="dxa"/>
          </w:tcPr>
          <w:p w14:paraId="4F56AB67" w14:textId="675187CC" w:rsidR="00860C73" w:rsidRDefault="00860C73" w:rsidP="00593CA8">
            <w:pPr>
              <w:rPr>
                <w:rFonts w:ascii="Times New Roman" w:hAnsi="Times New Roman"/>
                <w:sz w:val="24"/>
                <w:szCs w:val="24"/>
              </w:rPr>
            </w:pPr>
            <w:r>
              <w:rPr>
                <w:rFonts w:ascii="Times New Roman" w:hAnsi="Times New Roman"/>
                <w:sz w:val="24"/>
                <w:szCs w:val="24"/>
              </w:rPr>
              <w:t>C-luokka</w:t>
            </w:r>
          </w:p>
        </w:tc>
        <w:tc>
          <w:tcPr>
            <w:tcW w:w="1903" w:type="dxa"/>
          </w:tcPr>
          <w:p w14:paraId="4AFA6629" w14:textId="3FB337D2" w:rsidR="00860C73" w:rsidRDefault="00860C73" w:rsidP="00A1444F">
            <w:pPr>
              <w:jc w:val="center"/>
              <w:rPr>
                <w:rFonts w:ascii="Times New Roman" w:hAnsi="Times New Roman"/>
                <w:sz w:val="24"/>
                <w:szCs w:val="24"/>
              </w:rPr>
            </w:pPr>
            <w:r>
              <w:rPr>
                <w:rFonts w:ascii="Times New Roman" w:hAnsi="Times New Roman"/>
                <w:sz w:val="24"/>
                <w:szCs w:val="24"/>
              </w:rPr>
              <w:t>90</w:t>
            </w:r>
          </w:p>
        </w:tc>
        <w:tc>
          <w:tcPr>
            <w:tcW w:w="1641" w:type="dxa"/>
          </w:tcPr>
          <w:p w14:paraId="7A0BAA3D" w14:textId="66178CE9" w:rsidR="00860C73" w:rsidRDefault="00860C73" w:rsidP="00A1444F">
            <w:pPr>
              <w:jc w:val="center"/>
              <w:rPr>
                <w:rFonts w:ascii="Times New Roman" w:hAnsi="Times New Roman"/>
                <w:sz w:val="24"/>
                <w:szCs w:val="24"/>
              </w:rPr>
            </w:pPr>
            <w:r>
              <w:rPr>
                <w:rFonts w:ascii="Times New Roman" w:hAnsi="Times New Roman"/>
                <w:sz w:val="24"/>
                <w:szCs w:val="24"/>
              </w:rPr>
              <w:t>ei rajoitusta</w:t>
            </w:r>
          </w:p>
        </w:tc>
        <w:tc>
          <w:tcPr>
            <w:tcW w:w="1701" w:type="dxa"/>
          </w:tcPr>
          <w:p w14:paraId="032E0146" w14:textId="514FB626" w:rsidR="00860C73" w:rsidRDefault="00860C73" w:rsidP="00A1444F">
            <w:pPr>
              <w:jc w:val="center"/>
              <w:rPr>
                <w:rFonts w:ascii="Times New Roman" w:hAnsi="Times New Roman"/>
                <w:sz w:val="24"/>
                <w:szCs w:val="24"/>
              </w:rPr>
            </w:pPr>
            <w:r>
              <w:rPr>
                <w:rFonts w:ascii="Times New Roman" w:hAnsi="Times New Roman"/>
                <w:sz w:val="24"/>
                <w:szCs w:val="24"/>
              </w:rPr>
              <w:t>150</w:t>
            </w:r>
          </w:p>
        </w:tc>
        <w:tc>
          <w:tcPr>
            <w:tcW w:w="1568" w:type="dxa"/>
          </w:tcPr>
          <w:p w14:paraId="16F38DC2" w14:textId="6A65E97E" w:rsidR="00860C73" w:rsidRDefault="00860C73" w:rsidP="00A1444F">
            <w:pPr>
              <w:jc w:val="center"/>
              <w:rPr>
                <w:rFonts w:ascii="Times New Roman" w:hAnsi="Times New Roman"/>
                <w:sz w:val="24"/>
                <w:szCs w:val="24"/>
              </w:rPr>
            </w:pPr>
            <w:r>
              <w:rPr>
                <w:rFonts w:ascii="Times New Roman" w:hAnsi="Times New Roman"/>
                <w:sz w:val="24"/>
                <w:szCs w:val="24"/>
              </w:rPr>
              <w:t>0,5</w:t>
            </w:r>
          </w:p>
        </w:tc>
        <w:tc>
          <w:tcPr>
            <w:tcW w:w="1692" w:type="dxa"/>
          </w:tcPr>
          <w:p w14:paraId="18920F38" w14:textId="01DD7C16" w:rsidR="00860C73" w:rsidRDefault="00860C73" w:rsidP="00A1444F">
            <w:pPr>
              <w:jc w:val="center"/>
              <w:rPr>
                <w:rFonts w:ascii="Times New Roman" w:hAnsi="Times New Roman"/>
                <w:sz w:val="24"/>
                <w:szCs w:val="24"/>
              </w:rPr>
            </w:pPr>
            <w:r>
              <w:rPr>
                <w:rFonts w:ascii="Times New Roman" w:hAnsi="Times New Roman"/>
                <w:sz w:val="24"/>
                <w:szCs w:val="24"/>
              </w:rPr>
              <w:t>2,5</w:t>
            </w:r>
          </w:p>
        </w:tc>
      </w:tr>
      <w:tr w:rsidR="00860C73" w14:paraId="2209D10C" w14:textId="77777777" w:rsidTr="00860C73">
        <w:tc>
          <w:tcPr>
            <w:tcW w:w="1696" w:type="dxa"/>
          </w:tcPr>
          <w:p w14:paraId="62DE1905" w14:textId="6F8450EA" w:rsidR="00860C73" w:rsidRDefault="00860C73" w:rsidP="00593CA8">
            <w:pPr>
              <w:rPr>
                <w:rFonts w:ascii="Times New Roman" w:hAnsi="Times New Roman"/>
                <w:sz w:val="24"/>
                <w:szCs w:val="24"/>
              </w:rPr>
            </w:pPr>
            <w:r>
              <w:rPr>
                <w:rFonts w:ascii="Times New Roman" w:hAnsi="Times New Roman"/>
                <w:sz w:val="24"/>
                <w:szCs w:val="24"/>
              </w:rPr>
              <w:t>B-luokka</w:t>
            </w:r>
          </w:p>
        </w:tc>
        <w:tc>
          <w:tcPr>
            <w:tcW w:w="1903" w:type="dxa"/>
          </w:tcPr>
          <w:p w14:paraId="7D72CECC" w14:textId="7A09D6A9" w:rsidR="00860C73" w:rsidRDefault="00860C73" w:rsidP="00A1444F">
            <w:pPr>
              <w:jc w:val="center"/>
              <w:rPr>
                <w:rFonts w:ascii="Times New Roman" w:hAnsi="Times New Roman"/>
                <w:sz w:val="24"/>
                <w:szCs w:val="24"/>
              </w:rPr>
            </w:pPr>
            <w:r>
              <w:rPr>
                <w:rFonts w:ascii="Times New Roman" w:hAnsi="Times New Roman"/>
                <w:sz w:val="24"/>
                <w:szCs w:val="24"/>
              </w:rPr>
              <w:t>180</w:t>
            </w:r>
          </w:p>
        </w:tc>
        <w:tc>
          <w:tcPr>
            <w:tcW w:w="1641" w:type="dxa"/>
          </w:tcPr>
          <w:p w14:paraId="0289DFB4" w14:textId="676740A9" w:rsidR="00860C73" w:rsidRDefault="00860C73" w:rsidP="00A1444F">
            <w:pPr>
              <w:jc w:val="center"/>
              <w:rPr>
                <w:rFonts w:ascii="Times New Roman" w:hAnsi="Times New Roman"/>
                <w:sz w:val="24"/>
                <w:szCs w:val="24"/>
              </w:rPr>
            </w:pPr>
            <w:r>
              <w:rPr>
                <w:rFonts w:ascii="Times New Roman" w:hAnsi="Times New Roman"/>
                <w:sz w:val="24"/>
                <w:szCs w:val="24"/>
              </w:rPr>
              <w:t>ei rajoitusta</w:t>
            </w:r>
          </w:p>
        </w:tc>
        <w:tc>
          <w:tcPr>
            <w:tcW w:w="1701" w:type="dxa"/>
          </w:tcPr>
          <w:p w14:paraId="38745D39" w14:textId="2C8EEF95" w:rsidR="00860C73" w:rsidRDefault="00860C73" w:rsidP="00A1444F">
            <w:pPr>
              <w:jc w:val="center"/>
              <w:rPr>
                <w:rFonts w:ascii="Times New Roman" w:hAnsi="Times New Roman"/>
                <w:sz w:val="24"/>
                <w:szCs w:val="24"/>
              </w:rPr>
            </w:pPr>
            <w:r>
              <w:rPr>
                <w:rFonts w:ascii="Times New Roman" w:hAnsi="Times New Roman"/>
                <w:sz w:val="24"/>
                <w:szCs w:val="24"/>
              </w:rPr>
              <w:t>300</w:t>
            </w:r>
          </w:p>
        </w:tc>
        <w:tc>
          <w:tcPr>
            <w:tcW w:w="1568" w:type="dxa"/>
          </w:tcPr>
          <w:p w14:paraId="632929F3" w14:textId="3A8EFEFF" w:rsidR="00860C73" w:rsidRDefault="00860C73" w:rsidP="00A1444F">
            <w:pPr>
              <w:jc w:val="center"/>
              <w:rPr>
                <w:rFonts w:ascii="Times New Roman" w:hAnsi="Times New Roman"/>
                <w:sz w:val="24"/>
                <w:szCs w:val="24"/>
              </w:rPr>
            </w:pPr>
            <w:r>
              <w:rPr>
                <w:rFonts w:ascii="Times New Roman" w:hAnsi="Times New Roman"/>
                <w:sz w:val="24"/>
                <w:szCs w:val="24"/>
              </w:rPr>
              <w:t>1,0</w:t>
            </w:r>
          </w:p>
        </w:tc>
        <w:tc>
          <w:tcPr>
            <w:tcW w:w="1692" w:type="dxa"/>
          </w:tcPr>
          <w:p w14:paraId="3D3B2BBD" w14:textId="31760452" w:rsidR="00860C73" w:rsidRDefault="00860C73" w:rsidP="00A1444F">
            <w:pPr>
              <w:jc w:val="center"/>
              <w:rPr>
                <w:rFonts w:ascii="Times New Roman" w:hAnsi="Times New Roman"/>
                <w:sz w:val="24"/>
                <w:szCs w:val="24"/>
              </w:rPr>
            </w:pPr>
            <w:r>
              <w:rPr>
                <w:rFonts w:ascii="Times New Roman" w:hAnsi="Times New Roman"/>
                <w:sz w:val="24"/>
                <w:szCs w:val="24"/>
              </w:rPr>
              <w:t>2,5</w:t>
            </w:r>
          </w:p>
        </w:tc>
      </w:tr>
      <w:tr w:rsidR="00860C73" w14:paraId="33322D6B" w14:textId="77777777" w:rsidTr="00860C73">
        <w:tc>
          <w:tcPr>
            <w:tcW w:w="1696" w:type="dxa"/>
          </w:tcPr>
          <w:p w14:paraId="6DA57599" w14:textId="62892E11" w:rsidR="00860C73" w:rsidRDefault="00860C73" w:rsidP="00593CA8">
            <w:pPr>
              <w:rPr>
                <w:rFonts w:ascii="Times New Roman" w:hAnsi="Times New Roman"/>
                <w:sz w:val="24"/>
                <w:szCs w:val="24"/>
              </w:rPr>
            </w:pPr>
            <w:r>
              <w:rPr>
                <w:rFonts w:ascii="Times New Roman" w:hAnsi="Times New Roman"/>
                <w:sz w:val="24"/>
                <w:szCs w:val="24"/>
              </w:rPr>
              <w:t>A-luokka</w:t>
            </w:r>
          </w:p>
        </w:tc>
        <w:tc>
          <w:tcPr>
            <w:tcW w:w="1903" w:type="dxa"/>
          </w:tcPr>
          <w:p w14:paraId="7F9D7048" w14:textId="3567CD1A" w:rsidR="00860C73" w:rsidRDefault="00860C73" w:rsidP="00A1444F">
            <w:pPr>
              <w:jc w:val="center"/>
              <w:rPr>
                <w:rFonts w:ascii="Times New Roman" w:hAnsi="Times New Roman"/>
                <w:sz w:val="24"/>
                <w:szCs w:val="24"/>
              </w:rPr>
            </w:pPr>
            <w:r>
              <w:rPr>
                <w:rFonts w:ascii="Times New Roman" w:hAnsi="Times New Roman"/>
                <w:sz w:val="24"/>
                <w:szCs w:val="24"/>
              </w:rPr>
              <w:t>480</w:t>
            </w:r>
          </w:p>
        </w:tc>
        <w:tc>
          <w:tcPr>
            <w:tcW w:w="1641" w:type="dxa"/>
          </w:tcPr>
          <w:p w14:paraId="05CEC025" w14:textId="5DD428C1" w:rsidR="00860C73" w:rsidRDefault="00860C73" w:rsidP="00A1444F">
            <w:pPr>
              <w:jc w:val="center"/>
              <w:rPr>
                <w:rFonts w:ascii="Times New Roman" w:hAnsi="Times New Roman"/>
                <w:sz w:val="24"/>
                <w:szCs w:val="24"/>
              </w:rPr>
            </w:pPr>
            <w:r>
              <w:rPr>
                <w:rFonts w:ascii="Times New Roman" w:hAnsi="Times New Roman"/>
                <w:sz w:val="24"/>
                <w:szCs w:val="24"/>
              </w:rPr>
              <w:t>ei rajoitusta</w:t>
            </w:r>
          </w:p>
        </w:tc>
        <w:tc>
          <w:tcPr>
            <w:tcW w:w="1701" w:type="dxa"/>
          </w:tcPr>
          <w:p w14:paraId="55E9642E" w14:textId="7E57B52F" w:rsidR="00860C73" w:rsidRDefault="00860C73" w:rsidP="00A1444F">
            <w:pPr>
              <w:jc w:val="center"/>
              <w:rPr>
                <w:rFonts w:ascii="Times New Roman" w:hAnsi="Times New Roman"/>
                <w:sz w:val="24"/>
                <w:szCs w:val="24"/>
              </w:rPr>
            </w:pPr>
            <w:r>
              <w:rPr>
                <w:rFonts w:ascii="Times New Roman" w:hAnsi="Times New Roman"/>
                <w:sz w:val="24"/>
                <w:szCs w:val="24"/>
              </w:rPr>
              <w:t>800</w:t>
            </w:r>
          </w:p>
        </w:tc>
        <w:tc>
          <w:tcPr>
            <w:tcW w:w="1568" w:type="dxa"/>
          </w:tcPr>
          <w:p w14:paraId="75B51372" w14:textId="209C8183" w:rsidR="00860C73" w:rsidRDefault="00860C73" w:rsidP="00A1444F">
            <w:pPr>
              <w:jc w:val="center"/>
              <w:rPr>
                <w:rFonts w:ascii="Times New Roman" w:hAnsi="Times New Roman"/>
                <w:sz w:val="24"/>
                <w:szCs w:val="24"/>
              </w:rPr>
            </w:pPr>
            <w:r>
              <w:rPr>
                <w:rFonts w:ascii="Times New Roman" w:hAnsi="Times New Roman"/>
                <w:sz w:val="24"/>
                <w:szCs w:val="24"/>
              </w:rPr>
              <w:t>3,0</w:t>
            </w:r>
          </w:p>
        </w:tc>
        <w:tc>
          <w:tcPr>
            <w:tcW w:w="1692" w:type="dxa"/>
          </w:tcPr>
          <w:p w14:paraId="3EB7FB58" w14:textId="70BECF99" w:rsidR="00860C73" w:rsidRDefault="00860C73" w:rsidP="00A1444F">
            <w:pPr>
              <w:jc w:val="center"/>
              <w:rPr>
                <w:rFonts w:ascii="Times New Roman" w:hAnsi="Times New Roman"/>
                <w:sz w:val="24"/>
                <w:szCs w:val="24"/>
              </w:rPr>
            </w:pPr>
            <w:r>
              <w:rPr>
                <w:rFonts w:ascii="Times New Roman" w:hAnsi="Times New Roman"/>
                <w:sz w:val="24"/>
                <w:szCs w:val="24"/>
              </w:rPr>
              <w:t>2,5</w:t>
            </w:r>
          </w:p>
        </w:tc>
      </w:tr>
      <w:tr w:rsidR="00860C73" w14:paraId="5D1BACFB" w14:textId="77777777" w:rsidTr="00860C73">
        <w:tc>
          <w:tcPr>
            <w:tcW w:w="1696" w:type="dxa"/>
          </w:tcPr>
          <w:p w14:paraId="27054288" w14:textId="632F0FC6" w:rsidR="00860C73" w:rsidRDefault="00860C73" w:rsidP="00593CA8">
            <w:pPr>
              <w:rPr>
                <w:rFonts w:ascii="Times New Roman" w:hAnsi="Times New Roman"/>
                <w:sz w:val="24"/>
                <w:szCs w:val="24"/>
              </w:rPr>
            </w:pPr>
            <w:r>
              <w:rPr>
                <w:rFonts w:ascii="Times New Roman" w:hAnsi="Times New Roman"/>
                <w:sz w:val="24"/>
                <w:szCs w:val="24"/>
              </w:rPr>
              <w:t>Kallioasuoja</w:t>
            </w:r>
          </w:p>
        </w:tc>
        <w:tc>
          <w:tcPr>
            <w:tcW w:w="1903" w:type="dxa"/>
          </w:tcPr>
          <w:p w14:paraId="0FD61B06" w14:textId="3082F46F" w:rsidR="00860C73" w:rsidRDefault="00860C73" w:rsidP="00A1444F">
            <w:pPr>
              <w:jc w:val="center"/>
              <w:rPr>
                <w:rFonts w:ascii="Times New Roman" w:hAnsi="Times New Roman"/>
                <w:sz w:val="24"/>
                <w:szCs w:val="24"/>
              </w:rPr>
            </w:pPr>
            <w:r>
              <w:rPr>
                <w:rFonts w:ascii="Times New Roman" w:hAnsi="Times New Roman"/>
                <w:sz w:val="24"/>
                <w:szCs w:val="24"/>
              </w:rPr>
              <w:t>480 ---- ei rajaa</w:t>
            </w:r>
          </w:p>
        </w:tc>
        <w:tc>
          <w:tcPr>
            <w:tcW w:w="1641" w:type="dxa"/>
          </w:tcPr>
          <w:p w14:paraId="18DFD1A2" w14:textId="6CD79DE9" w:rsidR="00860C73" w:rsidRDefault="00860C73" w:rsidP="00A1444F">
            <w:pPr>
              <w:jc w:val="center"/>
              <w:rPr>
                <w:rFonts w:ascii="Times New Roman" w:hAnsi="Times New Roman"/>
                <w:sz w:val="24"/>
                <w:szCs w:val="24"/>
              </w:rPr>
            </w:pPr>
            <w:r>
              <w:rPr>
                <w:rFonts w:ascii="Times New Roman" w:hAnsi="Times New Roman"/>
                <w:sz w:val="24"/>
                <w:szCs w:val="24"/>
              </w:rPr>
              <w:t>ei rajoitusta</w:t>
            </w:r>
          </w:p>
        </w:tc>
        <w:tc>
          <w:tcPr>
            <w:tcW w:w="1701" w:type="dxa"/>
          </w:tcPr>
          <w:p w14:paraId="23D770D3" w14:textId="67ADFD6B" w:rsidR="00860C73" w:rsidRDefault="00860C73" w:rsidP="00A1444F">
            <w:pPr>
              <w:jc w:val="center"/>
              <w:rPr>
                <w:rFonts w:ascii="Times New Roman" w:hAnsi="Times New Roman"/>
                <w:sz w:val="24"/>
                <w:szCs w:val="24"/>
              </w:rPr>
            </w:pPr>
            <w:r>
              <w:rPr>
                <w:rFonts w:ascii="Times New Roman" w:hAnsi="Times New Roman"/>
                <w:sz w:val="24"/>
                <w:szCs w:val="24"/>
              </w:rPr>
              <w:t>yli 801…</w:t>
            </w:r>
          </w:p>
        </w:tc>
        <w:tc>
          <w:tcPr>
            <w:tcW w:w="1568" w:type="dxa"/>
          </w:tcPr>
          <w:p w14:paraId="1B10189C" w14:textId="2FCCD64E" w:rsidR="00860C73" w:rsidRDefault="00860C73" w:rsidP="00A1444F">
            <w:pPr>
              <w:jc w:val="center"/>
              <w:rPr>
                <w:rFonts w:ascii="Times New Roman" w:hAnsi="Times New Roman"/>
                <w:sz w:val="24"/>
                <w:szCs w:val="24"/>
              </w:rPr>
            </w:pPr>
            <w:r>
              <w:rPr>
                <w:rFonts w:ascii="Times New Roman" w:hAnsi="Times New Roman"/>
                <w:sz w:val="24"/>
                <w:szCs w:val="24"/>
              </w:rPr>
              <w:t>3,0 – 6,0</w:t>
            </w:r>
          </w:p>
        </w:tc>
        <w:tc>
          <w:tcPr>
            <w:tcW w:w="1692" w:type="dxa"/>
          </w:tcPr>
          <w:p w14:paraId="538CD6DD" w14:textId="67DC9052" w:rsidR="00860C73" w:rsidRDefault="00860C73" w:rsidP="00A1444F">
            <w:pPr>
              <w:jc w:val="center"/>
              <w:rPr>
                <w:rFonts w:ascii="Times New Roman" w:hAnsi="Times New Roman"/>
                <w:sz w:val="24"/>
                <w:szCs w:val="24"/>
              </w:rPr>
            </w:pPr>
            <w:r>
              <w:rPr>
                <w:rFonts w:ascii="Times New Roman" w:hAnsi="Times New Roman"/>
                <w:sz w:val="24"/>
                <w:szCs w:val="24"/>
              </w:rPr>
              <w:t>2,5</w:t>
            </w:r>
          </w:p>
        </w:tc>
      </w:tr>
    </w:tbl>
    <w:p w14:paraId="7B428377" w14:textId="5CD8D285" w:rsidR="0052494D" w:rsidRDefault="0052494D" w:rsidP="00A1444F">
      <w:pPr>
        <w:rPr>
          <w:rFonts w:ascii="Times New Roman" w:hAnsi="Times New Roman"/>
          <w:sz w:val="24"/>
          <w:szCs w:val="24"/>
        </w:rPr>
      </w:pPr>
    </w:p>
    <w:p w14:paraId="657F706C" w14:textId="19DC0ED2" w:rsidR="00A1444F" w:rsidRPr="009E5BFC" w:rsidRDefault="009E5BFC" w:rsidP="009E5BFC">
      <w:pPr>
        <w:rPr>
          <w:rFonts w:ascii="Times New Roman" w:hAnsi="Times New Roman"/>
          <w:sz w:val="24"/>
          <w:szCs w:val="24"/>
        </w:rPr>
      </w:pPr>
      <w:r>
        <w:rPr>
          <w:rFonts w:ascii="Times New Roman" w:hAnsi="Times New Roman"/>
          <w:sz w:val="24"/>
          <w:szCs w:val="24"/>
        </w:rPr>
        <w:t xml:space="preserve">3.2 </w:t>
      </w:r>
      <w:r w:rsidR="00A1444F" w:rsidRPr="009E5BFC">
        <w:rPr>
          <w:rFonts w:ascii="Times New Roman" w:hAnsi="Times New Roman"/>
          <w:sz w:val="24"/>
          <w:szCs w:val="24"/>
        </w:rPr>
        <w:t>Vuonna 1971 – 19</w:t>
      </w:r>
      <w:r w:rsidR="00623C72" w:rsidRPr="009E5BFC">
        <w:rPr>
          <w:rFonts w:ascii="Times New Roman" w:hAnsi="Times New Roman"/>
          <w:sz w:val="24"/>
          <w:szCs w:val="24"/>
        </w:rPr>
        <w:t>86</w:t>
      </w:r>
    </w:p>
    <w:tbl>
      <w:tblPr>
        <w:tblStyle w:val="TaulukkoRuudukko"/>
        <w:tblW w:w="0" w:type="auto"/>
        <w:tblLook w:val="04A0" w:firstRow="1" w:lastRow="0" w:firstColumn="1" w:lastColumn="0" w:noHBand="0" w:noVBand="1"/>
      </w:tblPr>
      <w:tblGrid>
        <w:gridCol w:w="1742"/>
        <w:gridCol w:w="1742"/>
        <w:gridCol w:w="1743"/>
        <w:gridCol w:w="1743"/>
        <w:gridCol w:w="1743"/>
        <w:gridCol w:w="1743"/>
      </w:tblGrid>
      <w:tr w:rsidR="00A1444F" w14:paraId="6CF380B7" w14:textId="77777777" w:rsidTr="00A1444F">
        <w:tc>
          <w:tcPr>
            <w:tcW w:w="1742" w:type="dxa"/>
          </w:tcPr>
          <w:p w14:paraId="3C6B6A33" w14:textId="5B9B6697" w:rsidR="00A1444F" w:rsidRDefault="00DC1DA8" w:rsidP="00A1444F">
            <w:pPr>
              <w:rPr>
                <w:rFonts w:ascii="Times New Roman" w:hAnsi="Times New Roman"/>
                <w:sz w:val="24"/>
                <w:szCs w:val="24"/>
              </w:rPr>
            </w:pPr>
            <w:r>
              <w:rPr>
                <w:rFonts w:ascii="Times New Roman" w:hAnsi="Times New Roman"/>
                <w:sz w:val="24"/>
                <w:szCs w:val="24"/>
              </w:rPr>
              <w:t>Suojaluokka</w:t>
            </w:r>
          </w:p>
        </w:tc>
        <w:tc>
          <w:tcPr>
            <w:tcW w:w="1742" w:type="dxa"/>
          </w:tcPr>
          <w:p w14:paraId="7FD5F02E" w14:textId="74E01048" w:rsidR="00A1444F" w:rsidRDefault="00DC1DA8" w:rsidP="00A1444F">
            <w:pPr>
              <w:rPr>
                <w:rFonts w:ascii="Times New Roman" w:hAnsi="Times New Roman"/>
                <w:sz w:val="24"/>
                <w:szCs w:val="24"/>
              </w:rPr>
            </w:pPr>
            <w:r>
              <w:rPr>
                <w:rFonts w:ascii="Times New Roman" w:hAnsi="Times New Roman"/>
                <w:sz w:val="24"/>
                <w:szCs w:val="24"/>
              </w:rPr>
              <w:t>varsin. ala m</w:t>
            </w:r>
            <w:r w:rsidRPr="00765074">
              <w:rPr>
                <w:rFonts w:ascii="Times New Roman" w:hAnsi="Times New Roman"/>
                <w:sz w:val="24"/>
                <w:szCs w:val="24"/>
                <w:vertAlign w:val="superscript"/>
              </w:rPr>
              <w:t>2</w:t>
            </w:r>
          </w:p>
        </w:tc>
        <w:tc>
          <w:tcPr>
            <w:tcW w:w="1743" w:type="dxa"/>
          </w:tcPr>
          <w:p w14:paraId="4D6C03C1" w14:textId="2303E3B4" w:rsidR="00A1444F" w:rsidRDefault="00DC1DA8" w:rsidP="00A1444F">
            <w:pPr>
              <w:rPr>
                <w:rFonts w:ascii="Times New Roman" w:hAnsi="Times New Roman"/>
                <w:sz w:val="24"/>
                <w:szCs w:val="24"/>
              </w:rPr>
            </w:pPr>
            <w:r>
              <w:rPr>
                <w:rFonts w:ascii="Times New Roman" w:hAnsi="Times New Roman"/>
                <w:sz w:val="24"/>
                <w:szCs w:val="24"/>
              </w:rPr>
              <w:t>suurin ala m</w:t>
            </w:r>
            <w:r w:rsidRPr="00765074">
              <w:rPr>
                <w:rFonts w:ascii="Times New Roman" w:hAnsi="Times New Roman"/>
                <w:sz w:val="24"/>
                <w:szCs w:val="24"/>
                <w:vertAlign w:val="superscript"/>
              </w:rPr>
              <w:t>2</w:t>
            </w:r>
          </w:p>
        </w:tc>
        <w:tc>
          <w:tcPr>
            <w:tcW w:w="1743" w:type="dxa"/>
          </w:tcPr>
          <w:p w14:paraId="43D8E472" w14:textId="025D0512" w:rsidR="00A1444F" w:rsidRDefault="00DC1DA8" w:rsidP="00A1444F">
            <w:pPr>
              <w:rPr>
                <w:rFonts w:ascii="Times New Roman" w:hAnsi="Times New Roman"/>
                <w:sz w:val="24"/>
                <w:szCs w:val="24"/>
              </w:rPr>
            </w:pPr>
            <w:proofErr w:type="spellStart"/>
            <w:r>
              <w:rPr>
                <w:rFonts w:ascii="Times New Roman" w:hAnsi="Times New Roman"/>
                <w:sz w:val="24"/>
                <w:szCs w:val="24"/>
              </w:rPr>
              <w:t>henkilöm</w:t>
            </w:r>
            <w:proofErr w:type="spellEnd"/>
            <w:r w:rsidR="00860C73">
              <w:rPr>
                <w:rFonts w:ascii="Times New Roman" w:hAnsi="Times New Roman"/>
                <w:sz w:val="24"/>
                <w:szCs w:val="24"/>
              </w:rPr>
              <w:t xml:space="preserve">. </w:t>
            </w:r>
            <w:proofErr w:type="spellStart"/>
            <w:r w:rsidR="00860C73">
              <w:rPr>
                <w:rFonts w:ascii="Times New Roman" w:hAnsi="Times New Roman"/>
                <w:sz w:val="24"/>
                <w:szCs w:val="24"/>
              </w:rPr>
              <w:t>max</w:t>
            </w:r>
            <w:proofErr w:type="spellEnd"/>
          </w:p>
        </w:tc>
        <w:tc>
          <w:tcPr>
            <w:tcW w:w="1743" w:type="dxa"/>
          </w:tcPr>
          <w:p w14:paraId="72C0C161" w14:textId="6F45FBAE" w:rsidR="00A1444F" w:rsidRDefault="00DC1DA8" w:rsidP="00A1444F">
            <w:pPr>
              <w:rPr>
                <w:rFonts w:ascii="Times New Roman" w:hAnsi="Times New Roman"/>
                <w:sz w:val="24"/>
                <w:szCs w:val="24"/>
              </w:rPr>
            </w:pPr>
            <w:r>
              <w:rPr>
                <w:rFonts w:ascii="Times New Roman" w:hAnsi="Times New Roman"/>
                <w:sz w:val="24"/>
                <w:szCs w:val="24"/>
              </w:rPr>
              <w:t>kuormitus</w:t>
            </w:r>
            <w:r w:rsidR="0052494D">
              <w:rPr>
                <w:rFonts w:ascii="Times New Roman" w:hAnsi="Times New Roman"/>
                <w:sz w:val="24"/>
                <w:szCs w:val="24"/>
              </w:rPr>
              <w:t xml:space="preserve"> bar.</w:t>
            </w:r>
          </w:p>
        </w:tc>
        <w:tc>
          <w:tcPr>
            <w:tcW w:w="1743" w:type="dxa"/>
          </w:tcPr>
          <w:p w14:paraId="67C78984" w14:textId="267410BB" w:rsidR="00A1444F" w:rsidRDefault="00DC1DA8" w:rsidP="00A1444F">
            <w:pPr>
              <w:rPr>
                <w:rFonts w:ascii="Times New Roman" w:hAnsi="Times New Roman"/>
                <w:sz w:val="24"/>
                <w:szCs w:val="24"/>
              </w:rPr>
            </w:pPr>
            <w:r>
              <w:rPr>
                <w:rFonts w:ascii="Times New Roman" w:hAnsi="Times New Roman"/>
                <w:sz w:val="24"/>
                <w:szCs w:val="24"/>
              </w:rPr>
              <w:t>varmuuskerroin</w:t>
            </w:r>
          </w:p>
        </w:tc>
      </w:tr>
      <w:tr w:rsidR="00A1444F" w14:paraId="424FF874" w14:textId="77777777" w:rsidTr="00A1444F">
        <w:tc>
          <w:tcPr>
            <w:tcW w:w="1742" w:type="dxa"/>
          </w:tcPr>
          <w:p w14:paraId="549DDEAC" w14:textId="5475436B" w:rsidR="00A1444F" w:rsidRDefault="00DC1DA8" w:rsidP="00A1444F">
            <w:pPr>
              <w:rPr>
                <w:rFonts w:ascii="Times New Roman" w:hAnsi="Times New Roman"/>
                <w:sz w:val="24"/>
                <w:szCs w:val="24"/>
              </w:rPr>
            </w:pPr>
            <w:r>
              <w:rPr>
                <w:rFonts w:ascii="Times New Roman" w:hAnsi="Times New Roman"/>
                <w:sz w:val="24"/>
                <w:szCs w:val="24"/>
              </w:rPr>
              <w:t>S1-luokka</w:t>
            </w:r>
          </w:p>
        </w:tc>
        <w:tc>
          <w:tcPr>
            <w:tcW w:w="1742" w:type="dxa"/>
          </w:tcPr>
          <w:p w14:paraId="47743F6E" w14:textId="7901C6D3" w:rsidR="00A1444F" w:rsidRDefault="00420623" w:rsidP="00A1444F">
            <w:pPr>
              <w:rPr>
                <w:rFonts w:ascii="Times New Roman" w:hAnsi="Times New Roman"/>
                <w:sz w:val="24"/>
                <w:szCs w:val="24"/>
              </w:rPr>
            </w:pPr>
            <w:r>
              <w:rPr>
                <w:rFonts w:ascii="Times New Roman" w:hAnsi="Times New Roman"/>
                <w:sz w:val="24"/>
                <w:szCs w:val="24"/>
              </w:rPr>
              <w:t>90</w:t>
            </w:r>
          </w:p>
        </w:tc>
        <w:tc>
          <w:tcPr>
            <w:tcW w:w="1743" w:type="dxa"/>
          </w:tcPr>
          <w:p w14:paraId="51B23BB9" w14:textId="25D84159" w:rsidR="00A1444F" w:rsidRDefault="00623C72" w:rsidP="00A1444F">
            <w:pPr>
              <w:rPr>
                <w:rFonts w:ascii="Times New Roman" w:hAnsi="Times New Roman"/>
                <w:sz w:val="24"/>
                <w:szCs w:val="24"/>
              </w:rPr>
            </w:pPr>
            <w:r>
              <w:rPr>
                <w:rFonts w:ascii="Times New Roman" w:hAnsi="Times New Roman"/>
                <w:sz w:val="24"/>
                <w:szCs w:val="24"/>
              </w:rPr>
              <w:t>ei rajoitusta</w:t>
            </w:r>
          </w:p>
        </w:tc>
        <w:tc>
          <w:tcPr>
            <w:tcW w:w="1743" w:type="dxa"/>
          </w:tcPr>
          <w:p w14:paraId="3DA9FD1A" w14:textId="0AE22542" w:rsidR="00A1444F" w:rsidRDefault="00623C72" w:rsidP="002E68EF">
            <w:pPr>
              <w:jc w:val="center"/>
              <w:rPr>
                <w:rFonts w:ascii="Times New Roman" w:hAnsi="Times New Roman"/>
                <w:sz w:val="24"/>
                <w:szCs w:val="24"/>
              </w:rPr>
            </w:pPr>
            <w:r>
              <w:rPr>
                <w:rFonts w:ascii="Times New Roman" w:hAnsi="Times New Roman"/>
                <w:sz w:val="24"/>
                <w:szCs w:val="24"/>
              </w:rPr>
              <w:t>150</w:t>
            </w:r>
          </w:p>
        </w:tc>
        <w:tc>
          <w:tcPr>
            <w:tcW w:w="1743" w:type="dxa"/>
          </w:tcPr>
          <w:p w14:paraId="3D5FA091" w14:textId="7E1385FE" w:rsidR="00A1444F" w:rsidRDefault="00623C72" w:rsidP="002E68EF">
            <w:pPr>
              <w:jc w:val="center"/>
              <w:rPr>
                <w:rFonts w:ascii="Times New Roman" w:hAnsi="Times New Roman"/>
                <w:sz w:val="24"/>
                <w:szCs w:val="24"/>
              </w:rPr>
            </w:pPr>
            <w:r>
              <w:rPr>
                <w:rFonts w:ascii="Times New Roman" w:hAnsi="Times New Roman"/>
                <w:sz w:val="24"/>
                <w:szCs w:val="24"/>
              </w:rPr>
              <w:t>0,5</w:t>
            </w:r>
          </w:p>
        </w:tc>
        <w:tc>
          <w:tcPr>
            <w:tcW w:w="1743" w:type="dxa"/>
          </w:tcPr>
          <w:p w14:paraId="189FB784" w14:textId="7DB82CB9" w:rsidR="00A1444F" w:rsidRDefault="00623C72" w:rsidP="00FB71B9">
            <w:pPr>
              <w:jc w:val="center"/>
              <w:rPr>
                <w:rFonts w:ascii="Times New Roman" w:hAnsi="Times New Roman"/>
                <w:sz w:val="24"/>
                <w:szCs w:val="24"/>
              </w:rPr>
            </w:pPr>
            <w:r>
              <w:rPr>
                <w:rFonts w:ascii="Times New Roman" w:hAnsi="Times New Roman"/>
                <w:sz w:val="24"/>
                <w:szCs w:val="24"/>
              </w:rPr>
              <w:t>2,5</w:t>
            </w:r>
          </w:p>
        </w:tc>
      </w:tr>
      <w:tr w:rsidR="00A1444F" w14:paraId="37357339" w14:textId="77777777" w:rsidTr="00A1444F">
        <w:tc>
          <w:tcPr>
            <w:tcW w:w="1742" w:type="dxa"/>
          </w:tcPr>
          <w:p w14:paraId="10FB4825" w14:textId="37BF5D83" w:rsidR="00A1444F" w:rsidRDefault="00DC1DA8" w:rsidP="00A1444F">
            <w:pPr>
              <w:rPr>
                <w:rFonts w:ascii="Times New Roman" w:hAnsi="Times New Roman"/>
                <w:sz w:val="24"/>
                <w:szCs w:val="24"/>
              </w:rPr>
            </w:pPr>
            <w:r>
              <w:rPr>
                <w:rFonts w:ascii="Times New Roman" w:hAnsi="Times New Roman"/>
                <w:sz w:val="24"/>
                <w:szCs w:val="24"/>
              </w:rPr>
              <w:t>S3-luokka</w:t>
            </w:r>
          </w:p>
        </w:tc>
        <w:tc>
          <w:tcPr>
            <w:tcW w:w="1742" w:type="dxa"/>
          </w:tcPr>
          <w:p w14:paraId="130B6A4B" w14:textId="719F845C" w:rsidR="00A1444F" w:rsidRDefault="00082F5C" w:rsidP="00A1444F">
            <w:pPr>
              <w:rPr>
                <w:rFonts w:ascii="Times New Roman" w:hAnsi="Times New Roman"/>
                <w:sz w:val="24"/>
                <w:szCs w:val="24"/>
              </w:rPr>
            </w:pPr>
            <w:r>
              <w:rPr>
                <w:rFonts w:ascii="Times New Roman" w:hAnsi="Times New Roman"/>
                <w:sz w:val="24"/>
                <w:szCs w:val="24"/>
              </w:rPr>
              <w:t>450</w:t>
            </w:r>
          </w:p>
        </w:tc>
        <w:tc>
          <w:tcPr>
            <w:tcW w:w="1743" w:type="dxa"/>
          </w:tcPr>
          <w:p w14:paraId="37F97139" w14:textId="4999F6C6" w:rsidR="00A1444F" w:rsidRDefault="00623C72" w:rsidP="00A1444F">
            <w:pPr>
              <w:rPr>
                <w:rFonts w:ascii="Times New Roman" w:hAnsi="Times New Roman"/>
                <w:sz w:val="24"/>
                <w:szCs w:val="24"/>
              </w:rPr>
            </w:pPr>
            <w:r>
              <w:rPr>
                <w:rFonts w:ascii="Times New Roman" w:hAnsi="Times New Roman"/>
                <w:sz w:val="24"/>
                <w:szCs w:val="24"/>
              </w:rPr>
              <w:t>ei rajoitusta</w:t>
            </w:r>
          </w:p>
        </w:tc>
        <w:tc>
          <w:tcPr>
            <w:tcW w:w="1743" w:type="dxa"/>
          </w:tcPr>
          <w:p w14:paraId="77797776" w14:textId="4F57FC56" w:rsidR="00A1444F" w:rsidRDefault="00623C72" w:rsidP="002E68EF">
            <w:pPr>
              <w:jc w:val="center"/>
              <w:rPr>
                <w:rFonts w:ascii="Times New Roman" w:hAnsi="Times New Roman"/>
                <w:sz w:val="24"/>
                <w:szCs w:val="24"/>
              </w:rPr>
            </w:pPr>
            <w:r>
              <w:rPr>
                <w:rFonts w:ascii="Times New Roman" w:hAnsi="Times New Roman"/>
                <w:sz w:val="24"/>
                <w:szCs w:val="24"/>
              </w:rPr>
              <w:t>750</w:t>
            </w:r>
          </w:p>
        </w:tc>
        <w:tc>
          <w:tcPr>
            <w:tcW w:w="1743" w:type="dxa"/>
          </w:tcPr>
          <w:p w14:paraId="09E8EF51" w14:textId="6C6F6260" w:rsidR="00A1444F" w:rsidRDefault="00623C72" w:rsidP="002E68EF">
            <w:pPr>
              <w:jc w:val="center"/>
              <w:rPr>
                <w:rFonts w:ascii="Times New Roman" w:hAnsi="Times New Roman"/>
                <w:sz w:val="24"/>
                <w:szCs w:val="24"/>
              </w:rPr>
            </w:pPr>
            <w:r>
              <w:rPr>
                <w:rFonts w:ascii="Times New Roman" w:hAnsi="Times New Roman"/>
                <w:sz w:val="24"/>
                <w:szCs w:val="24"/>
              </w:rPr>
              <w:t>3,0</w:t>
            </w:r>
          </w:p>
        </w:tc>
        <w:tc>
          <w:tcPr>
            <w:tcW w:w="1743" w:type="dxa"/>
          </w:tcPr>
          <w:p w14:paraId="4831BD3C" w14:textId="6FE1B88C" w:rsidR="00A1444F" w:rsidRDefault="00623C72" w:rsidP="00FB71B9">
            <w:pPr>
              <w:jc w:val="center"/>
              <w:rPr>
                <w:rFonts w:ascii="Times New Roman" w:hAnsi="Times New Roman"/>
                <w:sz w:val="24"/>
                <w:szCs w:val="24"/>
              </w:rPr>
            </w:pPr>
            <w:r>
              <w:rPr>
                <w:rFonts w:ascii="Times New Roman" w:hAnsi="Times New Roman"/>
                <w:sz w:val="24"/>
                <w:szCs w:val="24"/>
              </w:rPr>
              <w:t>2,5</w:t>
            </w:r>
          </w:p>
        </w:tc>
      </w:tr>
      <w:tr w:rsidR="00A1444F" w14:paraId="54901EB1" w14:textId="77777777" w:rsidTr="00A1444F">
        <w:tc>
          <w:tcPr>
            <w:tcW w:w="1742" w:type="dxa"/>
          </w:tcPr>
          <w:p w14:paraId="1892360A" w14:textId="6DAE1804" w:rsidR="00A1444F" w:rsidRDefault="00DC1DA8" w:rsidP="00A1444F">
            <w:pPr>
              <w:rPr>
                <w:rFonts w:ascii="Times New Roman" w:hAnsi="Times New Roman"/>
                <w:sz w:val="24"/>
                <w:szCs w:val="24"/>
              </w:rPr>
            </w:pPr>
            <w:r>
              <w:rPr>
                <w:rFonts w:ascii="Times New Roman" w:hAnsi="Times New Roman"/>
                <w:sz w:val="24"/>
                <w:szCs w:val="24"/>
              </w:rPr>
              <w:t>Kalliosuoja</w:t>
            </w:r>
          </w:p>
        </w:tc>
        <w:tc>
          <w:tcPr>
            <w:tcW w:w="1742" w:type="dxa"/>
          </w:tcPr>
          <w:p w14:paraId="3C2FD96D" w14:textId="469D8128" w:rsidR="00A1444F" w:rsidRDefault="00615C4D" w:rsidP="00A1444F">
            <w:pPr>
              <w:rPr>
                <w:rFonts w:ascii="Times New Roman" w:hAnsi="Times New Roman"/>
                <w:sz w:val="24"/>
                <w:szCs w:val="24"/>
              </w:rPr>
            </w:pPr>
            <w:r>
              <w:rPr>
                <w:rFonts w:ascii="Times New Roman" w:hAnsi="Times New Roman"/>
                <w:sz w:val="24"/>
                <w:szCs w:val="24"/>
              </w:rPr>
              <w:t>ei rajoitusta</w:t>
            </w:r>
          </w:p>
        </w:tc>
        <w:tc>
          <w:tcPr>
            <w:tcW w:w="1743" w:type="dxa"/>
          </w:tcPr>
          <w:p w14:paraId="12B5027E" w14:textId="0C5FF73D" w:rsidR="00A1444F" w:rsidRDefault="00615C4D" w:rsidP="00A1444F">
            <w:pPr>
              <w:rPr>
                <w:rFonts w:ascii="Times New Roman" w:hAnsi="Times New Roman"/>
                <w:sz w:val="24"/>
                <w:szCs w:val="24"/>
              </w:rPr>
            </w:pPr>
            <w:r>
              <w:rPr>
                <w:rFonts w:ascii="Times New Roman" w:hAnsi="Times New Roman"/>
                <w:sz w:val="24"/>
                <w:szCs w:val="24"/>
              </w:rPr>
              <w:t>ei rajoitusta</w:t>
            </w:r>
          </w:p>
        </w:tc>
        <w:tc>
          <w:tcPr>
            <w:tcW w:w="1743" w:type="dxa"/>
          </w:tcPr>
          <w:p w14:paraId="452D51B9" w14:textId="2C04B897" w:rsidR="00A1444F" w:rsidRDefault="00615C4D" w:rsidP="002E68EF">
            <w:pPr>
              <w:jc w:val="center"/>
              <w:rPr>
                <w:rFonts w:ascii="Times New Roman" w:hAnsi="Times New Roman"/>
                <w:sz w:val="24"/>
                <w:szCs w:val="24"/>
              </w:rPr>
            </w:pPr>
            <w:r>
              <w:rPr>
                <w:rFonts w:ascii="Times New Roman" w:hAnsi="Times New Roman"/>
                <w:sz w:val="24"/>
                <w:szCs w:val="24"/>
              </w:rPr>
              <w:t>1500</w:t>
            </w:r>
            <w:proofErr w:type="gramStart"/>
            <w:r>
              <w:rPr>
                <w:rFonts w:ascii="Times New Roman" w:hAnsi="Times New Roman"/>
                <w:sz w:val="24"/>
                <w:szCs w:val="24"/>
              </w:rPr>
              <w:t xml:space="preserve"> </w:t>
            </w:r>
            <w:r w:rsidR="002E68EF">
              <w:rPr>
                <w:rFonts w:ascii="Times New Roman" w:hAnsi="Times New Roman"/>
                <w:sz w:val="24"/>
                <w:szCs w:val="24"/>
              </w:rPr>
              <w:t>..</w:t>
            </w:r>
            <w:proofErr w:type="gramEnd"/>
          </w:p>
        </w:tc>
        <w:tc>
          <w:tcPr>
            <w:tcW w:w="1743" w:type="dxa"/>
          </w:tcPr>
          <w:p w14:paraId="76A4F7A7" w14:textId="22476D48" w:rsidR="00A1444F" w:rsidRDefault="00615C4D" w:rsidP="002E68EF">
            <w:pPr>
              <w:jc w:val="center"/>
              <w:rPr>
                <w:rFonts w:ascii="Times New Roman" w:hAnsi="Times New Roman"/>
                <w:sz w:val="24"/>
                <w:szCs w:val="24"/>
              </w:rPr>
            </w:pPr>
            <w:r>
              <w:rPr>
                <w:rFonts w:ascii="Times New Roman" w:hAnsi="Times New Roman"/>
                <w:sz w:val="24"/>
                <w:szCs w:val="24"/>
              </w:rPr>
              <w:t>18,0</w:t>
            </w:r>
          </w:p>
        </w:tc>
        <w:tc>
          <w:tcPr>
            <w:tcW w:w="1743" w:type="dxa"/>
          </w:tcPr>
          <w:p w14:paraId="31BDAC84" w14:textId="0E04BFBF" w:rsidR="00A1444F" w:rsidRDefault="00615C4D" w:rsidP="00FB71B9">
            <w:pPr>
              <w:jc w:val="center"/>
              <w:rPr>
                <w:rFonts w:ascii="Times New Roman" w:hAnsi="Times New Roman"/>
                <w:sz w:val="24"/>
                <w:szCs w:val="24"/>
              </w:rPr>
            </w:pPr>
            <w:r>
              <w:rPr>
                <w:rFonts w:ascii="Times New Roman" w:hAnsi="Times New Roman"/>
                <w:sz w:val="24"/>
                <w:szCs w:val="24"/>
              </w:rPr>
              <w:t>1,0</w:t>
            </w:r>
          </w:p>
        </w:tc>
      </w:tr>
    </w:tbl>
    <w:p w14:paraId="4B9DDBAA" w14:textId="41BA5881" w:rsidR="00A1444F" w:rsidRDefault="00A1444F" w:rsidP="00A1444F">
      <w:pPr>
        <w:pStyle w:val="Luettelokappale"/>
        <w:rPr>
          <w:rFonts w:ascii="Times New Roman" w:hAnsi="Times New Roman"/>
          <w:sz w:val="24"/>
          <w:szCs w:val="24"/>
        </w:rPr>
      </w:pPr>
    </w:p>
    <w:p w14:paraId="76FF1062" w14:textId="77777777" w:rsidR="00A1444F" w:rsidRPr="00A1444F" w:rsidRDefault="00A1444F" w:rsidP="00A1444F">
      <w:pPr>
        <w:pStyle w:val="Luettelokappale"/>
        <w:rPr>
          <w:rFonts w:ascii="Times New Roman" w:hAnsi="Times New Roman"/>
          <w:sz w:val="24"/>
          <w:szCs w:val="24"/>
        </w:rPr>
      </w:pPr>
    </w:p>
    <w:p w14:paraId="3D7E0D5C" w14:textId="236E0474" w:rsidR="00A1444F" w:rsidRPr="00D915FA" w:rsidRDefault="00DC1DA8" w:rsidP="00D915FA">
      <w:pPr>
        <w:pStyle w:val="Luettelokappale"/>
        <w:numPr>
          <w:ilvl w:val="1"/>
          <w:numId w:val="8"/>
        </w:numPr>
        <w:rPr>
          <w:rFonts w:ascii="Times New Roman" w:hAnsi="Times New Roman"/>
          <w:sz w:val="24"/>
          <w:szCs w:val="24"/>
        </w:rPr>
      </w:pPr>
      <w:r w:rsidRPr="00D915FA">
        <w:rPr>
          <w:rFonts w:ascii="Times New Roman" w:hAnsi="Times New Roman"/>
          <w:sz w:val="24"/>
          <w:szCs w:val="24"/>
        </w:rPr>
        <w:t>Vuonna 19</w:t>
      </w:r>
      <w:r w:rsidR="00623C72" w:rsidRPr="00D915FA">
        <w:rPr>
          <w:rFonts w:ascii="Times New Roman" w:hAnsi="Times New Roman"/>
          <w:sz w:val="24"/>
          <w:szCs w:val="24"/>
        </w:rPr>
        <w:t>86</w:t>
      </w:r>
      <w:r w:rsidRPr="00D915FA">
        <w:rPr>
          <w:rFonts w:ascii="Times New Roman" w:hAnsi="Times New Roman"/>
          <w:sz w:val="24"/>
          <w:szCs w:val="24"/>
        </w:rPr>
        <w:t xml:space="preserve"> – 2011</w:t>
      </w:r>
    </w:p>
    <w:tbl>
      <w:tblPr>
        <w:tblStyle w:val="TaulukkoRuudukko"/>
        <w:tblW w:w="0" w:type="auto"/>
        <w:tblLook w:val="04A0" w:firstRow="1" w:lastRow="0" w:firstColumn="1" w:lastColumn="0" w:noHBand="0" w:noVBand="1"/>
      </w:tblPr>
      <w:tblGrid>
        <w:gridCol w:w="2263"/>
        <w:gridCol w:w="1560"/>
        <w:gridCol w:w="1559"/>
        <w:gridCol w:w="1984"/>
        <w:gridCol w:w="1560"/>
        <w:gridCol w:w="1276"/>
      </w:tblGrid>
      <w:tr w:rsidR="00DC1DA8" w14:paraId="5C9FD109" w14:textId="77777777" w:rsidTr="0052494D">
        <w:tc>
          <w:tcPr>
            <w:tcW w:w="2263" w:type="dxa"/>
          </w:tcPr>
          <w:p w14:paraId="6951B72B" w14:textId="2D8F0D75" w:rsidR="00DC1DA8" w:rsidRDefault="00765074" w:rsidP="00DC1DA8">
            <w:pPr>
              <w:rPr>
                <w:rFonts w:ascii="Times New Roman" w:hAnsi="Times New Roman"/>
                <w:sz w:val="24"/>
                <w:szCs w:val="24"/>
              </w:rPr>
            </w:pPr>
            <w:r>
              <w:rPr>
                <w:rFonts w:ascii="Times New Roman" w:hAnsi="Times New Roman"/>
                <w:sz w:val="24"/>
                <w:szCs w:val="24"/>
              </w:rPr>
              <w:t>Suojaluokka</w:t>
            </w:r>
          </w:p>
        </w:tc>
        <w:tc>
          <w:tcPr>
            <w:tcW w:w="1560" w:type="dxa"/>
          </w:tcPr>
          <w:p w14:paraId="7EECEDDE" w14:textId="0BBC4886" w:rsidR="00DC1DA8" w:rsidRDefault="00765074" w:rsidP="00DC1DA8">
            <w:pPr>
              <w:rPr>
                <w:rFonts w:ascii="Times New Roman" w:hAnsi="Times New Roman"/>
                <w:sz w:val="24"/>
                <w:szCs w:val="24"/>
              </w:rPr>
            </w:pPr>
            <w:r>
              <w:rPr>
                <w:rFonts w:ascii="Times New Roman" w:hAnsi="Times New Roman"/>
                <w:sz w:val="24"/>
                <w:szCs w:val="24"/>
              </w:rPr>
              <w:t>varsin. ala</w:t>
            </w:r>
            <w:r w:rsidR="00082F5C">
              <w:rPr>
                <w:rFonts w:ascii="Times New Roman" w:hAnsi="Times New Roman"/>
                <w:sz w:val="24"/>
                <w:szCs w:val="24"/>
              </w:rPr>
              <w:t xml:space="preserve"> </w:t>
            </w:r>
            <w:r>
              <w:rPr>
                <w:rFonts w:ascii="Times New Roman" w:hAnsi="Times New Roman"/>
                <w:sz w:val="24"/>
                <w:szCs w:val="24"/>
              </w:rPr>
              <w:t>m</w:t>
            </w:r>
            <w:r w:rsidRPr="00765074">
              <w:rPr>
                <w:rFonts w:ascii="Times New Roman" w:hAnsi="Times New Roman"/>
                <w:sz w:val="24"/>
                <w:szCs w:val="24"/>
                <w:vertAlign w:val="superscript"/>
              </w:rPr>
              <w:t>2</w:t>
            </w:r>
          </w:p>
        </w:tc>
        <w:tc>
          <w:tcPr>
            <w:tcW w:w="1559" w:type="dxa"/>
          </w:tcPr>
          <w:p w14:paraId="626E6A83" w14:textId="0CD166C8" w:rsidR="00DC1DA8" w:rsidRDefault="00765074" w:rsidP="00DC1DA8">
            <w:pPr>
              <w:rPr>
                <w:rFonts w:ascii="Times New Roman" w:hAnsi="Times New Roman"/>
                <w:sz w:val="24"/>
                <w:szCs w:val="24"/>
              </w:rPr>
            </w:pPr>
            <w:r>
              <w:rPr>
                <w:rFonts w:ascii="Times New Roman" w:hAnsi="Times New Roman"/>
                <w:sz w:val="24"/>
                <w:szCs w:val="24"/>
              </w:rPr>
              <w:t>suurin ala m</w:t>
            </w:r>
            <w:r w:rsidRPr="00765074">
              <w:rPr>
                <w:rFonts w:ascii="Times New Roman" w:hAnsi="Times New Roman"/>
                <w:sz w:val="24"/>
                <w:szCs w:val="24"/>
                <w:vertAlign w:val="superscript"/>
              </w:rPr>
              <w:t>2</w:t>
            </w:r>
          </w:p>
        </w:tc>
        <w:tc>
          <w:tcPr>
            <w:tcW w:w="1984" w:type="dxa"/>
          </w:tcPr>
          <w:p w14:paraId="40F91003" w14:textId="5D2D826E" w:rsidR="00DC1DA8" w:rsidRDefault="00765074" w:rsidP="00DC1DA8">
            <w:pPr>
              <w:rPr>
                <w:rFonts w:ascii="Times New Roman" w:hAnsi="Times New Roman"/>
                <w:sz w:val="24"/>
                <w:szCs w:val="24"/>
              </w:rPr>
            </w:pPr>
            <w:r>
              <w:rPr>
                <w:rFonts w:ascii="Times New Roman" w:hAnsi="Times New Roman"/>
                <w:sz w:val="24"/>
                <w:szCs w:val="24"/>
              </w:rPr>
              <w:t>henkilömäärä</w:t>
            </w:r>
          </w:p>
        </w:tc>
        <w:tc>
          <w:tcPr>
            <w:tcW w:w="1560" w:type="dxa"/>
          </w:tcPr>
          <w:p w14:paraId="2DE81690" w14:textId="787C653A" w:rsidR="00DC1DA8" w:rsidRDefault="00765074" w:rsidP="00DC1DA8">
            <w:pPr>
              <w:rPr>
                <w:rFonts w:ascii="Times New Roman" w:hAnsi="Times New Roman"/>
                <w:sz w:val="24"/>
                <w:szCs w:val="24"/>
              </w:rPr>
            </w:pPr>
            <w:r>
              <w:rPr>
                <w:rFonts w:ascii="Times New Roman" w:hAnsi="Times New Roman"/>
                <w:sz w:val="24"/>
                <w:szCs w:val="24"/>
              </w:rPr>
              <w:t>kuormitus bar</w:t>
            </w:r>
          </w:p>
        </w:tc>
        <w:tc>
          <w:tcPr>
            <w:tcW w:w="1276" w:type="dxa"/>
          </w:tcPr>
          <w:p w14:paraId="3BB65320" w14:textId="3666C19E" w:rsidR="00DC1DA8" w:rsidRDefault="00765074" w:rsidP="00DC1DA8">
            <w:pPr>
              <w:rPr>
                <w:rFonts w:ascii="Times New Roman" w:hAnsi="Times New Roman"/>
                <w:sz w:val="24"/>
                <w:szCs w:val="24"/>
              </w:rPr>
            </w:pPr>
            <w:proofErr w:type="spellStart"/>
            <w:r>
              <w:rPr>
                <w:rFonts w:ascii="Times New Roman" w:hAnsi="Times New Roman"/>
                <w:sz w:val="24"/>
                <w:szCs w:val="24"/>
              </w:rPr>
              <w:t>varmuusk</w:t>
            </w:r>
            <w:proofErr w:type="spellEnd"/>
            <w:r w:rsidR="008138D2">
              <w:rPr>
                <w:rFonts w:ascii="Times New Roman" w:hAnsi="Times New Roman"/>
                <w:sz w:val="24"/>
                <w:szCs w:val="24"/>
              </w:rPr>
              <w:t>.</w:t>
            </w:r>
          </w:p>
        </w:tc>
      </w:tr>
      <w:tr w:rsidR="00DC1DA8" w14:paraId="7DA28F36" w14:textId="77777777" w:rsidTr="0052494D">
        <w:tc>
          <w:tcPr>
            <w:tcW w:w="2263" w:type="dxa"/>
          </w:tcPr>
          <w:p w14:paraId="7A231B03" w14:textId="5F9F61BF" w:rsidR="00DC1DA8" w:rsidRDefault="00765074" w:rsidP="00DC1DA8">
            <w:pPr>
              <w:rPr>
                <w:rFonts w:ascii="Times New Roman" w:hAnsi="Times New Roman"/>
                <w:sz w:val="24"/>
                <w:szCs w:val="24"/>
              </w:rPr>
            </w:pPr>
            <w:r>
              <w:rPr>
                <w:rFonts w:ascii="Times New Roman" w:hAnsi="Times New Roman"/>
                <w:sz w:val="24"/>
                <w:szCs w:val="24"/>
              </w:rPr>
              <w:t>K</w:t>
            </w:r>
            <w:r w:rsidR="00420623">
              <w:rPr>
                <w:rFonts w:ascii="Times New Roman" w:hAnsi="Times New Roman"/>
                <w:sz w:val="24"/>
                <w:szCs w:val="24"/>
              </w:rPr>
              <w:t>-luokka</w:t>
            </w:r>
            <w:r w:rsidR="001F40A2">
              <w:rPr>
                <w:rFonts w:ascii="Times New Roman" w:hAnsi="Times New Roman"/>
                <w:sz w:val="24"/>
                <w:szCs w:val="24"/>
              </w:rPr>
              <w:t xml:space="preserve"> *1991</w:t>
            </w:r>
          </w:p>
        </w:tc>
        <w:tc>
          <w:tcPr>
            <w:tcW w:w="1560" w:type="dxa"/>
          </w:tcPr>
          <w:p w14:paraId="2FD02CA4" w14:textId="298F8704" w:rsidR="00DC1DA8" w:rsidRDefault="00765074" w:rsidP="00DC1DA8">
            <w:pPr>
              <w:rPr>
                <w:rFonts w:ascii="Times New Roman" w:hAnsi="Times New Roman"/>
                <w:sz w:val="24"/>
                <w:szCs w:val="24"/>
              </w:rPr>
            </w:pPr>
            <w:r>
              <w:rPr>
                <w:rFonts w:ascii="Times New Roman" w:hAnsi="Times New Roman"/>
                <w:sz w:val="24"/>
                <w:szCs w:val="24"/>
              </w:rPr>
              <w:t>20, V 180</w:t>
            </w:r>
          </w:p>
        </w:tc>
        <w:tc>
          <w:tcPr>
            <w:tcW w:w="1559" w:type="dxa"/>
          </w:tcPr>
          <w:p w14:paraId="604D4E71" w14:textId="53F76006" w:rsidR="00DC1DA8" w:rsidRDefault="00765074" w:rsidP="00DC1DA8">
            <w:pPr>
              <w:rPr>
                <w:rFonts w:ascii="Times New Roman" w:hAnsi="Times New Roman"/>
                <w:sz w:val="24"/>
                <w:szCs w:val="24"/>
              </w:rPr>
            </w:pPr>
            <w:r>
              <w:rPr>
                <w:rFonts w:ascii="Times New Roman" w:hAnsi="Times New Roman"/>
                <w:sz w:val="24"/>
                <w:szCs w:val="24"/>
              </w:rPr>
              <w:t>30, V 300</w:t>
            </w:r>
          </w:p>
        </w:tc>
        <w:tc>
          <w:tcPr>
            <w:tcW w:w="1984" w:type="dxa"/>
          </w:tcPr>
          <w:p w14:paraId="10C72E1A" w14:textId="3579DE08" w:rsidR="00DC1DA8" w:rsidRDefault="00765074" w:rsidP="00DC1DA8">
            <w:pPr>
              <w:rPr>
                <w:rFonts w:ascii="Times New Roman" w:hAnsi="Times New Roman"/>
                <w:sz w:val="24"/>
                <w:szCs w:val="24"/>
              </w:rPr>
            </w:pPr>
            <w:r>
              <w:rPr>
                <w:rFonts w:ascii="Times New Roman" w:hAnsi="Times New Roman"/>
                <w:sz w:val="24"/>
                <w:szCs w:val="24"/>
              </w:rPr>
              <w:t>33(27) V 500/400</w:t>
            </w:r>
          </w:p>
        </w:tc>
        <w:tc>
          <w:tcPr>
            <w:tcW w:w="1560" w:type="dxa"/>
          </w:tcPr>
          <w:p w14:paraId="4440683F" w14:textId="2887C067" w:rsidR="00DC1DA8" w:rsidRDefault="00765074" w:rsidP="002E68EF">
            <w:pPr>
              <w:jc w:val="center"/>
              <w:rPr>
                <w:rFonts w:ascii="Times New Roman" w:hAnsi="Times New Roman"/>
                <w:sz w:val="24"/>
                <w:szCs w:val="24"/>
              </w:rPr>
            </w:pPr>
            <w:r>
              <w:rPr>
                <w:rFonts w:ascii="Times New Roman" w:hAnsi="Times New Roman"/>
                <w:sz w:val="24"/>
                <w:szCs w:val="24"/>
              </w:rPr>
              <w:t>0,25</w:t>
            </w:r>
          </w:p>
        </w:tc>
        <w:tc>
          <w:tcPr>
            <w:tcW w:w="1276" w:type="dxa"/>
          </w:tcPr>
          <w:p w14:paraId="75EC19B1" w14:textId="473511D4" w:rsidR="00DC1DA8" w:rsidRDefault="00765074" w:rsidP="00FB71B9">
            <w:pPr>
              <w:jc w:val="center"/>
              <w:rPr>
                <w:rFonts w:ascii="Times New Roman" w:hAnsi="Times New Roman"/>
                <w:sz w:val="24"/>
                <w:szCs w:val="24"/>
              </w:rPr>
            </w:pPr>
            <w:r>
              <w:rPr>
                <w:rFonts w:ascii="Times New Roman" w:hAnsi="Times New Roman"/>
                <w:sz w:val="24"/>
                <w:szCs w:val="24"/>
              </w:rPr>
              <w:t>1,0</w:t>
            </w:r>
          </w:p>
        </w:tc>
      </w:tr>
      <w:tr w:rsidR="00DC1DA8" w14:paraId="73CC9A10" w14:textId="77777777" w:rsidTr="0052494D">
        <w:tc>
          <w:tcPr>
            <w:tcW w:w="2263" w:type="dxa"/>
          </w:tcPr>
          <w:p w14:paraId="605D0AD1" w14:textId="4E78121B" w:rsidR="00DC1DA8" w:rsidRDefault="00420623" w:rsidP="00DC1DA8">
            <w:pPr>
              <w:rPr>
                <w:rFonts w:ascii="Times New Roman" w:hAnsi="Times New Roman"/>
                <w:sz w:val="24"/>
                <w:szCs w:val="24"/>
              </w:rPr>
            </w:pPr>
            <w:r>
              <w:rPr>
                <w:rFonts w:ascii="Times New Roman" w:hAnsi="Times New Roman"/>
                <w:sz w:val="24"/>
                <w:szCs w:val="24"/>
              </w:rPr>
              <w:t>S</w:t>
            </w:r>
            <w:r w:rsidR="00765074">
              <w:rPr>
                <w:rFonts w:ascii="Times New Roman" w:hAnsi="Times New Roman"/>
                <w:sz w:val="24"/>
                <w:szCs w:val="24"/>
              </w:rPr>
              <w:t>1</w:t>
            </w:r>
            <w:r>
              <w:rPr>
                <w:rFonts w:ascii="Times New Roman" w:hAnsi="Times New Roman"/>
                <w:sz w:val="24"/>
                <w:szCs w:val="24"/>
              </w:rPr>
              <w:t>-luokka</w:t>
            </w:r>
          </w:p>
        </w:tc>
        <w:tc>
          <w:tcPr>
            <w:tcW w:w="1560" w:type="dxa"/>
          </w:tcPr>
          <w:p w14:paraId="6C74EC09" w14:textId="58F511EF" w:rsidR="00DC1DA8" w:rsidRDefault="00765074" w:rsidP="00DC1DA8">
            <w:pPr>
              <w:rPr>
                <w:rFonts w:ascii="Times New Roman" w:hAnsi="Times New Roman"/>
                <w:sz w:val="24"/>
                <w:szCs w:val="24"/>
              </w:rPr>
            </w:pPr>
            <w:r>
              <w:rPr>
                <w:rFonts w:ascii="Times New Roman" w:hAnsi="Times New Roman"/>
                <w:sz w:val="24"/>
                <w:szCs w:val="24"/>
              </w:rPr>
              <w:t>90, V 360</w:t>
            </w:r>
          </w:p>
        </w:tc>
        <w:tc>
          <w:tcPr>
            <w:tcW w:w="1559" w:type="dxa"/>
          </w:tcPr>
          <w:p w14:paraId="5C8FF5A0" w14:textId="1AA01F09" w:rsidR="00DC1DA8" w:rsidRDefault="00765074" w:rsidP="00DC1DA8">
            <w:pPr>
              <w:rPr>
                <w:rFonts w:ascii="Times New Roman" w:hAnsi="Times New Roman"/>
                <w:sz w:val="24"/>
                <w:szCs w:val="24"/>
              </w:rPr>
            </w:pPr>
            <w:r>
              <w:rPr>
                <w:rFonts w:ascii="Times New Roman" w:hAnsi="Times New Roman"/>
                <w:sz w:val="24"/>
                <w:szCs w:val="24"/>
              </w:rPr>
              <w:t>150, V 600</w:t>
            </w:r>
          </w:p>
        </w:tc>
        <w:tc>
          <w:tcPr>
            <w:tcW w:w="1984" w:type="dxa"/>
          </w:tcPr>
          <w:p w14:paraId="19CEEBBF" w14:textId="0C9AA9EF" w:rsidR="00DC1DA8" w:rsidRDefault="00765074" w:rsidP="00DC1DA8">
            <w:pPr>
              <w:rPr>
                <w:rFonts w:ascii="Times New Roman" w:hAnsi="Times New Roman"/>
                <w:sz w:val="24"/>
                <w:szCs w:val="24"/>
              </w:rPr>
            </w:pPr>
            <w:r>
              <w:rPr>
                <w:rFonts w:ascii="Times New Roman" w:hAnsi="Times New Roman"/>
                <w:sz w:val="24"/>
                <w:szCs w:val="24"/>
              </w:rPr>
              <w:t>150, V</w:t>
            </w:r>
            <w:r w:rsidR="00082F5C">
              <w:rPr>
                <w:rFonts w:ascii="Times New Roman" w:hAnsi="Times New Roman"/>
                <w:sz w:val="24"/>
                <w:szCs w:val="24"/>
              </w:rPr>
              <w:t xml:space="preserve"> 600</w:t>
            </w:r>
          </w:p>
        </w:tc>
        <w:tc>
          <w:tcPr>
            <w:tcW w:w="1560" w:type="dxa"/>
          </w:tcPr>
          <w:p w14:paraId="3236B217" w14:textId="7B8632C0" w:rsidR="00DC1DA8" w:rsidRDefault="00082F5C" w:rsidP="002E68EF">
            <w:pPr>
              <w:jc w:val="center"/>
              <w:rPr>
                <w:rFonts w:ascii="Times New Roman" w:hAnsi="Times New Roman"/>
                <w:sz w:val="24"/>
                <w:szCs w:val="24"/>
              </w:rPr>
            </w:pPr>
            <w:r>
              <w:rPr>
                <w:rFonts w:ascii="Times New Roman" w:hAnsi="Times New Roman"/>
                <w:sz w:val="24"/>
                <w:szCs w:val="24"/>
              </w:rPr>
              <w:t>1,0</w:t>
            </w:r>
          </w:p>
        </w:tc>
        <w:tc>
          <w:tcPr>
            <w:tcW w:w="1276" w:type="dxa"/>
          </w:tcPr>
          <w:p w14:paraId="775ADC91" w14:textId="2800F761" w:rsidR="00DC1DA8" w:rsidRDefault="00082F5C" w:rsidP="00FB71B9">
            <w:pPr>
              <w:jc w:val="center"/>
              <w:rPr>
                <w:rFonts w:ascii="Times New Roman" w:hAnsi="Times New Roman"/>
                <w:sz w:val="24"/>
                <w:szCs w:val="24"/>
              </w:rPr>
            </w:pPr>
            <w:r>
              <w:rPr>
                <w:rFonts w:ascii="Times New Roman" w:hAnsi="Times New Roman"/>
                <w:sz w:val="24"/>
                <w:szCs w:val="24"/>
              </w:rPr>
              <w:t>1,0</w:t>
            </w:r>
          </w:p>
        </w:tc>
      </w:tr>
      <w:tr w:rsidR="00DC1DA8" w14:paraId="1FA70DEC" w14:textId="77777777" w:rsidTr="0052494D">
        <w:tc>
          <w:tcPr>
            <w:tcW w:w="2263" w:type="dxa"/>
          </w:tcPr>
          <w:p w14:paraId="0B3F4D87" w14:textId="0286B5DC" w:rsidR="00DC1DA8" w:rsidRDefault="00765074" w:rsidP="00DC1DA8">
            <w:pPr>
              <w:rPr>
                <w:rFonts w:ascii="Times New Roman" w:hAnsi="Times New Roman"/>
                <w:sz w:val="24"/>
                <w:szCs w:val="24"/>
              </w:rPr>
            </w:pPr>
            <w:r>
              <w:rPr>
                <w:rFonts w:ascii="Times New Roman" w:hAnsi="Times New Roman"/>
                <w:sz w:val="24"/>
                <w:szCs w:val="24"/>
              </w:rPr>
              <w:t>S3-luokka</w:t>
            </w:r>
            <w:r w:rsidR="00615C4D">
              <w:rPr>
                <w:rFonts w:ascii="Times New Roman" w:hAnsi="Times New Roman"/>
                <w:sz w:val="24"/>
                <w:szCs w:val="24"/>
              </w:rPr>
              <w:t xml:space="preserve"> tb</w:t>
            </w:r>
          </w:p>
        </w:tc>
        <w:tc>
          <w:tcPr>
            <w:tcW w:w="1560" w:type="dxa"/>
          </w:tcPr>
          <w:p w14:paraId="168DF54F" w14:textId="11B9A1DA" w:rsidR="00DC1DA8" w:rsidRDefault="00082F5C" w:rsidP="00DC1DA8">
            <w:pPr>
              <w:rPr>
                <w:rFonts w:ascii="Times New Roman" w:hAnsi="Times New Roman"/>
                <w:sz w:val="24"/>
                <w:szCs w:val="24"/>
              </w:rPr>
            </w:pPr>
            <w:r>
              <w:rPr>
                <w:rFonts w:ascii="Times New Roman" w:hAnsi="Times New Roman"/>
                <w:sz w:val="24"/>
                <w:szCs w:val="24"/>
              </w:rPr>
              <w:t>450</w:t>
            </w:r>
          </w:p>
        </w:tc>
        <w:tc>
          <w:tcPr>
            <w:tcW w:w="1559" w:type="dxa"/>
          </w:tcPr>
          <w:p w14:paraId="5F089331" w14:textId="29D9CF85" w:rsidR="00DC1DA8" w:rsidRDefault="00615C4D" w:rsidP="00DC1DA8">
            <w:pPr>
              <w:rPr>
                <w:rFonts w:ascii="Times New Roman" w:hAnsi="Times New Roman"/>
                <w:sz w:val="24"/>
                <w:szCs w:val="24"/>
              </w:rPr>
            </w:pPr>
            <w:r>
              <w:rPr>
                <w:rFonts w:ascii="Times New Roman" w:hAnsi="Times New Roman"/>
                <w:sz w:val="24"/>
                <w:szCs w:val="24"/>
              </w:rPr>
              <w:t>750</w:t>
            </w:r>
          </w:p>
        </w:tc>
        <w:tc>
          <w:tcPr>
            <w:tcW w:w="1984" w:type="dxa"/>
          </w:tcPr>
          <w:p w14:paraId="6703A12E" w14:textId="50C0EA21" w:rsidR="00DC1DA8" w:rsidRDefault="00615C4D" w:rsidP="00DC1DA8">
            <w:pPr>
              <w:rPr>
                <w:rFonts w:ascii="Times New Roman" w:hAnsi="Times New Roman"/>
                <w:sz w:val="24"/>
                <w:szCs w:val="24"/>
              </w:rPr>
            </w:pPr>
            <w:r>
              <w:rPr>
                <w:rFonts w:ascii="Times New Roman" w:hAnsi="Times New Roman"/>
                <w:sz w:val="24"/>
                <w:szCs w:val="24"/>
              </w:rPr>
              <w:t>750</w:t>
            </w:r>
          </w:p>
        </w:tc>
        <w:tc>
          <w:tcPr>
            <w:tcW w:w="1560" w:type="dxa"/>
          </w:tcPr>
          <w:p w14:paraId="114B4E83" w14:textId="684E719A" w:rsidR="00DC1DA8" w:rsidRDefault="00615C4D" w:rsidP="002E68EF">
            <w:pPr>
              <w:jc w:val="center"/>
              <w:rPr>
                <w:rFonts w:ascii="Times New Roman" w:hAnsi="Times New Roman"/>
                <w:sz w:val="24"/>
                <w:szCs w:val="24"/>
              </w:rPr>
            </w:pPr>
            <w:r>
              <w:rPr>
                <w:rFonts w:ascii="Times New Roman" w:hAnsi="Times New Roman"/>
                <w:sz w:val="24"/>
                <w:szCs w:val="24"/>
              </w:rPr>
              <w:t>2,0/4,0</w:t>
            </w:r>
          </w:p>
        </w:tc>
        <w:tc>
          <w:tcPr>
            <w:tcW w:w="1276" w:type="dxa"/>
          </w:tcPr>
          <w:p w14:paraId="110FA12E" w14:textId="44836B10" w:rsidR="00DC1DA8" w:rsidRDefault="00615C4D" w:rsidP="00FB71B9">
            <w:pPr>
              <w:jc w:val="center"/>
              <w:rPr>
                <w:rFonts w:ascii="Times New Roman" w:hAnsi="Times New Roman"/>
                <w:sz w:val="24"/>
                <w:szCs w:val="24"/>
              </w:rPr>
            </w:pPr>
            <w:r>
              <w:rPr>
                <w:rFonts w:ascii="Times New Roman" w:hAnsi="Times New Roman"/>
                <w:sz w:val="24"/>
                <w:szCs w:val="24"/>
              </w:rPr>
              <w:t>1,0</w:t>
            </w:r>
          </w:p>
        </w:tc>
      </w:tr>
      <w:tr w:rsidR="00DC1DA8" w14:paraId="2F9CC7D6" w14:textId="77777777" w:rsidTr="0052494D">
        <w:tc>
          <w:tcPr>
            <w:tcW w:w="2263" w:type="dxa"/>
          </w:tcPr>
          <w:p w14:paraId="66CDD0A7" w14:textId="6C62CC9A" w:rsidR="00DC1DA8" w:rsidRDefault="00765074" w:rsidP="00DC1DA8">
            <w:pPr>
              <w:rPr>
                <w:rFonts w:ascii="Times New Roman" w:hAnsi="Times New Roman"/>
                <w:sz w:val="24"/>
                <w:szCs w:val="24"/>
              </w:rPr>
            </w:pPr>
            <w:r>
              <w:rPr>
                <w:rFonts w:ascii="Times New Roman" w:hAnsi="Times New Roman"/>
                <w:sz w:val="24"/>
                <w:szCs w:val="24"/>
              </w:rPr>
              <w:t>Kalliosuoj</w:t>
            </w:r>
            <w:r w:rsidR="00082F5C">
              <w:rPr>
                <w:rFonts w:ascii="Times New Roman" w:hAnsi="Times New Roman"/>
                <w:sz w:val="24"/>
                <w:szCs w:val="24"/>
              </w:rPr>
              <w:t>at 1,3,6</w:t>
            </w:r>
          </w:p>
        </w:tc>
        <w:tc>
          <w:tcPr>
            <w:tcW w:w="1560" w:type="dxa"/>
          </w:tcPr>
          <w:p w14:paraId="00CA802C" w14:textId="0C6B5516" w:rsidR="00DC1DA8" w:rsidRDefault="00615C4D" w:rsidP="00DC1DA8">
            <w:pPr>
              <w:rPr>
                <w:rFonts w:ascii="Times New Roman" w:hAnsi="Times New Roman"/>
                <w:sz w:val="24"/>
                <w:szCs w:val="24"/>
              </w:rPr>
            </w:pPr>
            <w:r>
              <w:rPr>
                <w:rFonts w:ascii="Times New Roman" w:hAnsi="Times New Roman"/>
                <w:sz w:val="24"/>
                <w:szCs w:val="24"/>
              </w:rPr>
              <w:t>4500</w:t>
            </w:r>
          </w:p>
        </w:tc>
        <w:tc>
          <w:tcPr>
            <w:tcW w:w="1559" w:type="dxa"/>
          </w:tcPr>
          <w:p w14:paraId="73A3C1DE" w14:textId="71C4D344" w:rsidR="00DC1DA8" w:rsidRDefault="00615C4D" w:rsidP="00DC1DA8">
            <w:pPr>
              <w:rPr>
                <w:rFonts w:ascii="Times New Roman" w:hAnsi="Times New Roman"/>
                <w:sz w:val="24"/>
                <w:szCs w:val="24"/>
              </w:rPr>
            </w:pPr>
            <w:r>
              <w:rPr>
                <w:rFonts w:ascii="Times New Roman" w:hAnsi="Times New Roman"/>
                <w:sz w:val="24"/>
                <w:szCs w:val="24"/>
              </w:rPr>
              <w:t>ei rajoitusta</w:t>
            </w:r>
          </w:p>
        </w:tc>
        <w:tc>
          <w:tcPr>
            <w:tcW w:w="1984" w:type="dxa"/>
          </w:tcPr>
          <w:p w14:paraId="6C515017" w14:textId="6B1A8FC8" w:rsidR="00DC1DA8" w:rsidRDefault="00615C4D" w:rsidP="00DC1DA8">
            <w:pPr>
              <w:rPr>
                <w:rFonts w:ascii="Times New Roman" w:hAnsi="Times New Roman"/>
                <w:sz w:val="24"/>
                <w:szCs w:val="24"/>
              </w:rPr>
            </w:pPr>
            <w:r>
              <w:rPr>
                <w:rFonts w:ascii="Times New Roman" w:hAnsi="Times New Roman"/>
                <w:sz w:val="24"/>
                <w:szCs w:val="24"/>
              </w:rPr>
              <w:t>6000</w:t>
            </w:r>
          </w:p>
        </w:tc>
        <w:tc>
          <w:tcPr>
            <w:tcW w:w="1560" w:type="dxa"/>
          </w:tcPr>
          <w:p w14:paraId="067A840F" w14:textId="521FEF03" w:rsidR="00DC1DA8" w:rsidRDefault="00615C4D" w:rsidP="002E68EF">
            <w:pPr>
              <w:jc w:val="center"/>
              <w:rPr>
                <w:rFonts w:ascii="Times New Roman" w:hAnsi="Times New Roman"/>
                <w:sz w:val="24"/>
                <w:szCs w:val="24"/>
              </w:rPr>
            </w:pPr>
            <w:r>
              <w:rPr>
                <w:rFonts w:ascii="Times New Roman" w:hAnsi="Times New Roman"/>
                <w:sz w:val="24"/>
                <w:szCs w:val="24"/>
              </w:rPr>
              <w:t>9,0</w:t>
            </w:r>
          </w:p>
        </w:tc>
        <w:tc>
          <w:tcPr>
            <w:tcW w:w="1276" w:type="dxa"/>
          </w:tcPr>
          <w:p w14:paraId="2528F71D" w14:textId="0277C7E5" w:rsidR="00DC1DA8" w:rsidRDefault="00615C4D" w:rsidP="00FB71B9">
            <w:pPr>
              <w:jc w:val="center"/>
              <w:rPr>
                <w:rFonts w:ascii="Times New Roman" w:hAnsi="Times New Roman"/>
                <w:sz w:val="24"/>
                <w:szCs w:val="24"/>
              </w:rPr>
            </w:pPr>
            <w:r>
              <w:rPr>
                <w:rFonts w:ascii="Times New Roman" w:hAnsi="Times New Roman"/>
                <w:sz w:val="24"/>
                <w:szCs w:val="24"/>
              </w:rPr>
              <w:t>1,0</w:t>
            </w:r>
          </w:p>
        </w:tc>
      </w:tr>
    </w:tbl>
    <w:p w14:paraId="1E98BF6E" w14:textId="77777777" w:rsidR="00991E97" w:rsidRDefault="00991E97" w:rsidP="00F47739">
      <w:pPr>
        <w:spacing w:after="0" w:line="240" w:lineRule="auto"/>
        <w:rPr>
          <w:rFonts w:ascii="Times New Roman" w:hAnsi="Times New Roman"/>
          <w:sz w:val="24"/>
          <w:szCs w:val="24"/>
        </w:rPr>
      </w:pPr>
    </w:p>
    <w:p w14:paraId="06807B87" w14:textId="038EF6A5" w:rsidR="00DC1DA8" w:rsidRDefault="00615C4D" w:rsidP="00F47739">
      <w:pPr>
        <w:spacing w:after="0" w:line="240" w:lineRule="auto"/>
        <w:rPr>
          <w:rFonts w:ascii="Times New Roman" w:hAnsi="Times New Roman"/>
          <w:sz w:val="24"/>
          <w:szCs w:val="24"/>
        </w:rPr>
      </w:pPr>
      <w:r>
        <w:rPr>
          <w:rFonts w:ascii="Times New Roman" w:hAnsi="Times New Roman"/>
          <w:sz w:val="24"/>
          <w:szCs w:val="24"/>
        </w:rPr>
        <w:t>V=valvonta-alue, myöhemmin= muu alue</w:t>
      </w:r>
    </w:p>
    <w:p w14:paraId="09992910" w14:textId="5BEA7704" w:rsidR="000B077C" w:rsidRDefault="00C95BC3" w:rsidP="00F47739">
      <w:pPr>
        <w:spacing w:after="0" w:line="240" w:lineRule="auto"/>
        <w:rPr>
          <w:rFonts w:ascii="Times New Roman" w:hAnsi="Times New Roman"/>
          <w:sz w:val="24"/>
          <w:szCs w:val="24"/>
        </w:rPr>
      </w:pPr>
      <w:r>
        <w:rPr>
          <w:rFonts w:ascii="Times New Roman" w:hAnsi="Times New Roman"/>
          <w:sz w:val="24"/>
          <w:szCs w:val="24"/>
        </w:rPr>
        <w:t xml:space="preserve">* </w:t>
      </w:r>
      <w:r w:rsidR="000B077C">
        <w:rPr>
          <w:rFonts w:ascii="Times New Roman" w:hAnsi="Times New Roman"/>
          <w:sz w:val="24"/>
          <w:szCs w:val="24"/>
        </w:rPr>
        <w:t xml:space="preserve">Vuonna 1991 </w:t>
      </w:r>
      <w:r w:rsidR="00991E97">
        <w:rPr>
          <w:rFonts w:ascii="Times New Roman" w:hAnsi="Times New Roman"/>
          <w:sz w:val="24"/>
          <w:szCs w:val="24"/>
        </w:rPr>
        <w:t>tuli K-luokan väestönsuoja</w:t>
      </w:r>
    </w:p>
    <w:p w14:paraId="2C820EDA" w14:textId="56CEEE37" w:rsidR="00F47739" w:rsidRPr="000E73C7" w:rsidRDefault="00F47739" w:rsidP="00F47739">
      <w:pPr>
        <w:spacing w:after="0" w:line="240" w:lineRule="auto"/>
        <w:rPr>
          <w:rFonts w:ascii="Times New Roman" w:hAnsi="Times New Roman"/>
          <w:sz w:val="24"/>
          <w:szCs w:val="24"/>
        </w:rPr>
      </w:pPr>
      <w:r w:rsidRPr="000E73C7">
        <w:rPr>
          <w:rFonts w:ascii="Times New Roman" w:hAnsi="Times New Roman"/>
          <w:sz w:val="24"/>
          <w:szCs w:val="24"/>
        </w:rPr>
        <w:t>Vuonna 1999 pinta-ala henkilöä kohti muuttui 0,6 neliömetristä 0,75.</w:t>
      </w:r>
    </w:p>
    <w:p w14:paraId="5B959DB4" w14:textId="1F585376" w:rsidR="00F12EE1" w:rsidRDefault="00F12EE1" w:rsidP="00F47739">
      <w:pPr>
        <w:spacing w:after="0" w:line="240" w:lineRule="auto"/>
        <w:rPr>
          <w:rFonts w:ascii="Times New Roman" w:hAnsi="Times New Roman"/>
          <w:sz w:val="24"/>
          <w:szCs w:val="24"/>
        </w:rPr>
      </w:pPr>
      <w:r w:rsidRPr="000E73C7">
        <w:rPr>
          <w:rFonts w:ascii="Times New Roman" w:hAnsi="Times New Roman"/>
          <w:sz w:val="24"/>
          <w:szCs w:val="24"/>
        </w:rPr>
        <w:t>Jaottelu ei ole täydellinen, muutoksia teknillisiin vaatimuksiin tehtiin 1991 kun koko maa tuli väestönsuojan rakentamisvelvoitteen piiriin.</w:t>
      </w:r>
    </w:p>
    <w:p w14:paraId="695490B3" w14:textId="0FEB7BFC" w:rsidR="00F47739" w:rsidRDefault="00F47739" w:rsidP="00F47739">
      <w:pPr>
        <w:spacing w:after="0" w:line="240" w:lineRule="auto"/>
        <w:rPr>
          <w:rFonts w:ascii="Times New Roman" w:hAnsi="Times New Roman"/>
          <w:sz w:val="24"/>
          <w:szCs w:val="24"/>
        </w:rPr>
      </w:pPr>
    </w:p>
    <w:p w14:paraId="580025B9" w14:textId="18B4065F" w:rsidR="0052494D" w:rsidRDefault="0052494D" w:rsidP="00F47739">
      <w:pPr>
        <w:spacing w:after="0" w:line="240" w:lineRule="auto"/>
        <w:rPr>
          <w:rFonts w:ascii="Times New Roman" w:hAnsi="Times New Roman"/>
          <w:sz w:val="24"/>
          <w:szCs w:val="24"/>
        </w:rPr>
      </w:pPr>
    </w:p>
    <w:p w14:paraId="4D652E06" w14:textId="77777777" w:rsidR="0052494D" w:rsidRPr="00DC1DA8" w:rsidRDefault="0052494D" w:rsidP="00F47739">
      <w:pPr>
        <w:spacing w:after="0" w:line="240" w:lineRule="auto"/>
        <w:rPr>
          <w:rFonts w:ascii="Times New Roman" w:hAnsi="Times New Roman"/>
          <w:sz w:val="24"/>
          <w:szCs w:val="24"/>
        </w:rPr>
      </w:pPr>
    </w:p>
    <w:p w14:paraId="745A1005" w14:textId="517F6E0C" w:rsidR="00DC1DA8" w:rsidRPr="00D915FA" w:rsidRDefault="00831CF5" w:rsidP="00D915FA">
      <w:pPr>
        <w:pStyle w:val="Luettelokappale"/>
        <w:numPr>
          <w:ilvl w:val="1"/>
          <w:numId w:val="8"/>
        </w:numPr>
        <w:rPr>
          <w:rFonts w:ascii="Times New Roman" w:hAnsi="Times New Roman"/>
          <w:sz w:val="24"/>
          <w:szCs w:val="24"/>
        </w:rPr>
      </w:pPr>
      <w:r w:rsidRPr="00D915FA">
        <w:rPr>
          <w:rFonts w:ascii="Times New Roman" w:hAnsi="Times New Roman"/>
          <w:sz w:val="24"/>
          <w:szCs w:val="24"/>
        </w:rPr>
        <w:t>Vuonna 2011- jatkaen</w:t>
      </w:r>
    </w:p>
    <w:tbl>
      <w:tblPr>
        <w:tblStyle w:val="TaulukkoRuudukko"/>
        <w:tblW w:w="0" w:type="auto"/>
        <w:tblLook w:val="04A0" w:firstRow="1" w:lastRow="0" w:firstColumn="1" w:lastColumn="0" w:noHBand="0" w:noVBand="1"/>
      </w:tblPr>
      <w:tblGrid>
        <w:gridCol w:w="1696"/>
        <w:gridCol w:w="1701"/>
        <w:gridCol w:w="1701"/>
        <w:gridCol w:w="1843"/>
        <w:gridCol w:w="1843"/>
        <w:gridCol w:w="1417"/>
      </w:tblGrid>
      <w:tr w:rsidR="008138D2" w14:paraId="6603F148" w14:textId="77777777" w:rsidTr="008138D2">
        <w:tc>
          <w:tcPr>
            <w:tcW w:w="1696" w:type="dxa"/>
          </w:tcPr>
          <w:p w14:paraId="7C298268" w14:textId="617DD1B1" w:rsidR="008138D2" w:rsidRDefault="008138D2" w:rsidP="008138D2">
            <w:pPr>
              <w:rPr>
                <w:rFonts w:ascii="Times New Roman" w:hAnsi="Times New Roman"/>
                <w:sz w:val="24"/>
                <w:szCs w:val="24"/>
              </w:rPr>
            </w:pPr>
            <w:r>
              <w:rPr>
                <w:rFonts w:ascii="Times New Roman" w:hAnsi="Times New Roman"/>
                <w:sz w:val="24"/>
                <w:szCs w:val="24"/>
              </w:rPr>
              <w:t>Suojaluokka</w:t>
            </w:r>
          </w:p>
        </w:tc>
        <w:tc>
          <w:tcPr>
            <w:tcW w:w="1701" w:type="dxa"/>
          </w:tcPr>
          <w:p w14:paraId="5F7CD97F" w14:textId="77911F4F" w:rsidR="008138D2" w:rsidRDefault="008138D2" w:rsidP="008138D2">
            <w:pPr>
              <w:rPr>
                <w:rFonts w:ascii="Times New Roman" w:hAnsi="Times New Roman"/>
                <w:sz w:val="24"/>
                <w:szCs w:val="24"/>
              </w:rPr>
            </w:pPr>
            <w:r>
              <w:rPr>
                <w:rFonts w:ascii="Times New Roman" w:hAnsi="Times New Roman"/>
                <w:sz w:val="24"/>
                <w:szCs w:val="24"/>
              </w:rPr>
              <w:t>varsin. ala m</w:t>
            </w:r>
            <w:r w:rsidRPr="008D17F7">
              <w:rPr>
                <w:rFonts w:ascii="Times New Roman" w:hAnsi="Times New Roman"/>
                <w:sz w:val="24"/>
                <w:szCs w:val="24"/>
                <w:vertAlign w:val="superscript"/>
              </w:rPr>
              <w:t>2</w:t>
            </w:r>
          </w:p>
        </w:tc>
        <w:tc>
          <w:tcPr>
            <w:tcW w:w="1701" w:type="dxa"/>
          </w:tcPr>
          <w:p w14:paraId="53B0D7F1" w14:textId="554E53DB" w:rsidR="008138D2" w:rsidRDefault="008138D2" w:rsidP="008138D2">
            <w:pPr>
              <w:rPr>
                <w:rFonts w:ascii="Times New Roman" w:hAnsi="Times New Roman"/>
                <w:sz w:val="24"/>
                <w:szCs w:val="24"/>
              </w:rPr>
            </w:pPr>
            <w:r>
              <w:rPr>
                <w:rFonts w:ascii="Times New Roman" w:hAnsi="Times New Roman"/>
                <w:sz w:val="24"/>
                <w:szCs w:val="24"/>
              </w:rPr>
              <w:t>suurin ala m</w:t>
            </w:r>
            <w:r w:rsidRPr="008D17F7">
              <w:rPr>
                <w:rFonts w:ascii="Times New Roman" w:hAnsi="Times New Roman"/>
                <w:sz w:val="24"/>
                <w:szCs w:val="24"/>
                <w:vertAlign w:val="superscript"/>
              </w:rPr>
              <w:t>2</w:t>
            </w:r>
          </w:p>
        </w:tc>
        <w:tc>
          <w:tcPr>
            <w:tcW w:w="1843" w:type="dxa"/>
          </w:tcPr>
          <w:p w14:paraId="42592D97" w14:textId="65D87DB8" w:rsidR="008138D2" w:rsidRDefault="008138D2" w:rsidP="008138D2">
            <w:pPr>
              <w:rPr>
                <w:rFonts w:ascii="Times New Roman" w:hAnsi="Times New Roman"/>
                <w:sz w:val="24"/>
                <w:szCs w:val="24"/>
              </w:rPr>
            </w:pPr>
            <w:r>
              <w:rPr>
                <w:rFonts w:ascii="Times New Roman" w:hAnsi="Times New Roman"/>
                <w:sz w:val="24"/>
                <w:szCs w:val="24"/>
              </w:rPr>
              <w:t>henkilömäärä</w:t>
            </w:r>
          </w:p>
        </w:tc>
        <w:tc>
          <w:tcPr>
            <w:tcW w:w="1843" w:type="dxa"/>
          </w:tcPr>
          <w:p w14:paraId="7236C90D" w14:textId="05520A9B" w:rsidR="008138D2" w:rsidRDefault="008138D2" w:rsidP="008138D2">
            <w:pPr>
              <w:rPr>
                <w:rFonts w:ascii="Times New Roman" w:hAnsi="Times New Roman"/>
                <w:sz w:val="24"/>
                <w:szCs w:val="24"/>
              </w:rPr>
            </w:pPr>
            <w:proofErr w:type="gramStart"/>
            <w:r>
              <w:rPr>
                <w:rFonts w:ascii="Times New Roman" w:hAnsi="Times New Roman"/>
                <w:sz w:val="24"/>
                <w:szCs w:val="24"/>
              </w:rPr>
              <w:t>kuorma  bar</w:t>
            </w:r>
            <w:proofErr w:type="gramEnd"/>
            <w:r>
              <w:rPr>
                <w:rFonts w:ascii="Times New Roman" w:hAnsi="Times New Roman"/>
                <w:sz w:val="24"/>
                <w:szCs w:val="24"/>
              </w:rPr>
              <w:t>.</w:t>
            </w:r>
          </w:p>
        </w:tc>
        <w:tc>
          <w:tcPr>
            <w:tcW w:w="1417" w:type="dxa"/>
          </w:tcPr>
          <w:p w14:paraId="3ACBF7B3" w14:textId="55F869FC" w:rsidR="008138D2" w:rsidRDefault="008138D2" w:rsidP="008138D2">
            <w:pPr>
              <w:rPr>
                <w:rFonts w:ascii="Times New Roman" w:hAnsi="Times New Roman"/>
                <w:sz w:val="24"/>
                <w:szCs w:val="24"/>
              </w:rPr>
            </w:pPr>
            <w:proofErr w:type="spellStart"/>
            <w:r>
              <w:rPr>
                <w:rFonts w:ascii="Times New Roman" w:hAnsi="Times New Roman"/>
                <w:sz w:val="24"/>
                <w:szCs w:val="24"/>
              </w:rPr>
              <w:t>varmuusk</w:t>
            </w:r>
            <w:proofErr w:type="spellEnd"/>
            <w:r>
              <w:rPr>
                <w:rFonts w:ascii="Times New Roman" w:hAnsi="Times New Roman"/>
                <w:sz w:val="24"/>
                <w:szCs w:val="24"/>
              </w:rPr>
              <w:t>.</w:t>
            </w:r>
          </w:p>
        </w:tc>
      </w:tr>
      <w:tr w:rsidR="008138D2" w14:paraId="4758876E" w14:textId="77777777" w:rsidTr="008138D2">
        <w:tc>
          <w:tcPr>
            <w:tcW w:w="1696" w:type="dxa"/>
          </w:tcPr>
          <w:p w14:paraId="404C4A9F" w14:textId="71F2D858" w:rsidR="008138D2" w:rsidRDefault="008138D2" w:rsidP="008138D2">
            <w:pPr>
              <w:rPr>
                <w:rFonts w:ascii="Times New Roman" w:hAnsi="Times New Roman"/>
                <w:sz w:val="24"/>
                <w:szCs w:val="24"/>
              </w:rPr>
            </w:pPr>
            <w:r>
              <w:rPr>
                <w:rFonts w:ascii="Times New Roman" w:hAnsi="Times New Roman"/>
                <w:sz w:val="24"/>
                <w:szCs w:val="24"/>
              </w:rPr>
              <w:t>S1-luokka</w:t>
            </w:r>
          </w:p>
        </w:tc>
        <w:tc>
          <w:tcPr>
            <w:tcW w:w="1701" w:type="dxa"/>
          </w:tcPr>
          <w:p w14:paraId="49D78C14" w14:textId="32D37D06" w:rsidR="008138D2" w:rsidRDefault="008138D2" w:rsidP="008138D2">
            <w:pPr>
              <w:rPr>
                <w:rFonts w:ascii="Times New Roman" w:hAnsi="Times New Roman"/>
                <w:sz w:val="24"/>
                <w:szCs w:val="24"/>
              </w:rPr>
            </w:pPr>
            <w:r>
              <w:rPr>
                <w:rFonts w:ascii="Times New Roman" w:hAnsi="Times New Roman"/>
                <w:sz w:val="24"/>
                <w:szCs w:val="24"/>
              </w:rPr>
              <w:t>135</w:t>
            </w:r>
          </w:p>
        </w:tc>
        <w:tc>
          <w:tcPr>
            <w:tcW w:w="1701" w:type="dxa"/>
          </w:tcPr>
          <w:p w14:paraId="6D25BEB1" w14:textId="0F58F11F" w:rsidR="008138D2" w:rsidRDefault="00860C73" w:rsidP="008138D2">
            <w:pPr>
              <w:rPr>
                <w:rFonts w:ascii="Times New Roman" w:hAnsi="Times New Roman"/>
                <w:sz w:val="24"/>
                <w:szCs w:val="24"/>
              </w:rPr>
            </w:pPr>
            <w:r>
              <w:rPr>
                <w:rFonts w:ascii="Times New Roman" w:hAnsi="Times New Roman"/>
                <w:sz w:val="24"/>
                <w:szCs w:val="24"/>
              </w:rPr>
              <w:t>ei rajoitusta</w:t>
            </w:r>
          </w:p>
        </w:tc>
        <w:tc>
          <w:tcPr>
            <w:tcW w:w="1843" w:type="dxa"/>
          </w:tcPr>
          <w:p w14:paraId="5C118DED" w14:textId="65352D66" w:rsidR="008138D2" w:rsidRDefault="00860C73" w:rsidP="002E68EF">
            <w:pPr>
              <w:jc w:val="center"/>
              <w:rPr>
                <w:rFonts w:ascii="Times New Roman" w:hAnsi="Times New Roman"/>
                <w:sz w:val="24"/>
                <w:szCs w:val="24"/>
              </w:rPr>
            </w:pPr>
            <w:r>
              <w:rPr>
                <w:rFonts w:ascii="Times New Roman" w:hAnsi="Times New Roman"/>
                <w:sz w:val="24"/>
                <w:szCs w:val="24"/>
              </w:rPr>
              <w:t>180</w:t>
            </w:r>
          </w:p>
        </w:tc>
        <w:tc>
          <w:tcPr>
            <w:tcW w:w="1843" w:type="dxa"/>
          </w:tcPr>
          <w:p w14:paraId="287EA03B" w14:textId="0B2FF263" w:rsidR="008138D2" w:rsidRDefault="00860C73" w:rsidP="002E68EF">
            <w:pPr>
              <w:jc w:val="center"/>
              <w:rPr>
                <w:rFonts w:ascii="Times New Roman" w:hAnsi="Times New Roman"/>
                <w:sz w:val="24"/>
                <w:szCs w:val="24"/>
              </w:rPr>
            </w:pPr>
            <w:r>
              <w:rPr>
                <w:rFonts w:ascii="Times New Roman" w:hAnsi="Times New Roman"/>
                <w:sz w:val="24"/>
                <w:szCs w:val="24"/>
              </w:rPr>
              <w:t>1,0</w:t>
            </w:r>
          </w:p>
        </w:tc>
        <w:tc>
          <w:tcPr>
            <w:tcW w:w="1417" w:type="dxa"/>
          </w:tcPr>
          <w:p w14:paraId="1CD5B6D3" w14:textId="40A2FDE3" w:rsidR="008138D2" w:rsidRDefault="00860C73" w:rsidP="00FB71B9">
            <w:pPr>
              <w:jc w:val="center"/>
              <w:rPr>
                <w:rFonts w:ascii="Times New Roman" w:hAnsi="Times New Roman"/>
                <w:sz w:val="24"/>
                <w:szCs w:val="24"/>
              </w:rPr>
            </w:pPr>
            <w:r>
              <w:rPr>
                <w:rFonts w:ascii="Times New Roman" w:hAnsi="Times New Roman"/>
                <w:sz w:val="24"/>
                <w:szCs w:val="24"/>
              </w:rPr>
              <w:t>1,0</w:t>
            </w:r>
          </w:p>
        </w:tc>
      </w:tr>
      <w:tr w:rsidR="008138D2" w14:paraId="65771387" w14:textId="77777777" w:rsidTr="008138D2">
        <w:tc>
          <w:tcPr>
            <w:tcW w:w="1696" w:type="dxa"/>
          </w:tcPr>
          <w:p w14:paraId="2A506A64" w14:textId="7EE435D3" w:rsidR="008138D2" w:rsidRDefault="008138D2" w:rsidP="008138D2">
            <w:pPr>
              <w:rPr>
                <w:rFonts w:ascii="Times New Roman" w:hAnsi="Times New Roman"/>
                <w:sz w:val="24"/>
                <w:szCs w:val="24"/>
              </w:rPr>
            </w:pPr>
            <w:r>
              <w:rPr>
                <w:rFonts w:ascii="Times New Roman" w:hAnsi="Times New Roman"/>
                <w:sz w:val="24"/>
                <w:szCs w:val="24"/>
              </w:rPr>
              <w:t>S2-luokka</w:t>
            </w:r>
          </w:p>
        </w:tc>
        <w:tc>
          <w:tcPr>
            <w:tcW w:w="1701" w:type="dxa"/>
          </w:tcPr>
          <w:p w14:paraId="6A0E5997" w14:textId="30502874" w:rsidR="008138D2" w:rsidRDefault="008138D2" w:rsidP="008138D2">
            <w:pPr>
              <w:rPr>
                <w:rFonts w:ascii="Times New Roman" w:hAnsi="Times New Roman"/>
                <w:sz w:val="24"/>
                <w:szCs w:val="24"/>
              </w:rPr>
            </w:pPr>
            <w:r>
              <w:rPr>
                <w:rFonts w:ascii="Times New Roman" w:hAnsi="Times New Roman"/>
                <w:sz w:val="24"/>
                <w:szCs w:val="24"/>
              </w:rPr>
              <w:t>900</w:t>
            </w:r>
          </w:p>
        </w:tc>
        <w:tc>
          <w:tcPr>
            <w:tcW w:w="1701" w:type="dxa"/>
          </w:tcPr>
          <w:p w14:paraId="438FD8D6" w14:textId="1023E82A" w:rsidR="008138D2" w:rsidRDefault="00860C73" w:rsidP="008138D2">
            <w:pPr>
              <w:rPr>
                <w:rFonts w:ascii="Times New Roman" w:hAnsi="Times New Roman"/>
                <w:sz w:val="24"/>
                <w:szCs w:val="24"/>
              </w:rPr>
            </w:pPr>
            <w:r>
              <w:rPr>
                <w:rFonts w:ascii="Times New Roman" w:hAnsi="Times New Roman"/>
                <w:sz w:val="24"/>
                <w:szCs w:val="24"/>
              </w:rPr>
              <w:t>ei rajoitusta</w:t>
            </w:r>
          </w:p>
        </w:tc>
        <w:tc>
          <w:tcPr>
            <w:tcW w:w="1843" w:type="dxa"/>
          </w:tcPr>
          <w:p w14:paraId="007E6190" w14:textId="54E15C11" w:rsidR="008138D2" w:rsidRDefault="00860C73" w:rsidP="002E68EF">
            <w:pPr>
              <w:jc w:val="center"/>
              <w:rPr>
                <w:rFonts w:ascii="Times New Roman" w:hAnsi="Times New Roman"/>
                <w:sz w:val="24"/>
                <w:szCs w:val="24"/>
              </w:rPr>
            </w:pPr>
            <w:r>
              <w:rPr>
                <w:rFonts w:ascii="Times New Roman" w:hAnsi="Times New Roman"/>
                <w:sz w:val="24"/>
                <w:szCs w:val="24"/>
              </w:rPr>
              <w:t>1200</w:t>
            </w:r>
          </w:p>
        </w:tc>
        <w:tc>
          <w:tcPr>
            <w:tcW w:w="1843" w:type="dxa"/>
          </w:tcPr>
          <w:p w14:paraId="0B71804C" w14:textId="33381CBD" w:rsidR="008138D2" w:rsidRDefault="00860C73" w:rsidP="002E68EF">
            <w:pPr>
              <w:jc w:val="center"/>
              <w:rPr>
                <w:rFonts w:ascii="Times New Roman" w:hAnsi="Times New Roman"/>
                <w:sz w:val="24"/>
                <w:szCs w:val="24"/>
              </w:rPr>
            </w:pPr>
            <w:r>
              <w:rPr>
                <w:rFonts w:ascii="Times New Roman" w:hAnsi="Times New Roman"/>
                <w:sz w:val="24"/>
                <w:szCs w:val="24"/>
              </w:rPr>
              <w:t>2,0/4,0</w:t>
            </w:r>
          </w:p>
        </w:tc>
        <w:tc>
          <w:tcPr>
            <w:tcW w:w="1417" w:type="dxa"/>
          </w:tcPr>
          <w:p w14:paraId="1C5392D1" w14:textId="4BB0832E" w:rsidR="008138D2" w:rsidRDefault="00860C73" w:rsidP="00FB71B9">
            <w:pPr>
              <w:jc w:val="center"/>
              <w:rPr>
                <w:rFonts w:ascii="Times New Roman" w:hAnsi="Times New Roman"/>
                <w:sz w:val="24"/>
                <w:szCs w:val="24"/>
              </w:rPr>
            </w:pPr>
            <w:r>
              <w:rPr>
                <w:rFonts w:ascii="Times New Roman" w:hAnsi="Times New Roman"/>
                <w:sz w:val="24"/>
                <w:szCs w:val="24"/>
              </w:rPr>
              <w:t>1,0</w:t>
            </w:r>
          </w:p>
        </w:tc>
      </w:tr>
      <w:tr w:rsidR="008138D2" w14:paraId="62BA9806" w14:textId="77777777" w:rsidTr="008138D2">
        <w:tc>
          <w:tcPr>
            <w:tcW w:w="1696" w:type="dxa"/>
          </w:tcPr>
          <w:p w14:paraId="243501A7" w14:textId="78A79DB6" w:rsidR="008138D2" w:rsidRDefault="008138D2" w:rsidP="008138D2">
            <w:pPr>
              <w:rPr>
                <w:rFonts w:ascii="Times New Roman" w:hAnsi="Times New Roman"/>
                <w:sz w:val="24"/>
                <w:szCs w:val="24"/>
              </w:rPr>
            </w:pPr>
            <w:r>
              <w:rPr>
                <w:rFonts w:ascii="Times New Roman" w:hAnsi="Times New Roman"/>
                <w:sz w:val="24"/>
                <w:szCs w:val="24"/>
              </w:rPr>
              <w:t>Kalliosuoja</w:t>
            </w:r>
          </w:p>
        </w:tc>
        <w:tc>
          <w:tcPr>
            <w:tcW w:w="1701" w:type="dxa"/>
          </w:tcPr>
          <w:p w14:paraId="208D34D1" w14:textId="5EBDD74C" w:rsidR="008138D2" w:rsidRDefault="008138D2" w:rsidP="008138D2">
            <w:pPr>
              <w:rPr>
                <w:rFonts w:ascii="Times New Roman" w:hAnsi="Times New Roman"/>
                <w:sz w:val="24"/>
                <w:szCs w:val="24"/>
              </w:rPr>
            </w:pPr>
            <w:r>
              <w:rPr>
                <w:rFonts w:ascii="Times New Roman" w:hAnsi="Times New Roman"/>
                <w:sz w:val="24"/>
                <w:szCs w:val="24"/>
              </w:rPr>
              <w:t>4500</w:t>
            </w:r>
          </w:p>
        </w:tc>
        <w:tc>
          <w:tcPr>
            <w:tcW w:w="1701" w:type="dxa"/>
          </w:tcPr>
          <w:p w14:paraId="643004E6" w14:textId="262D5517" w:rsidR="008138D2" w:rsidRDefault="00860C73" w:rsidP="008138D2">
            <w:pPr>
              <w:rPr>
                <w:rFonts w:ascii="Times New Roman" w:hAnsi="Times New Roman"/>
                <w:sz w:val="24"/>
                <w:szCs w:val="24"/>
              </w:rPr>
            </w:pPr>
            <w:r>
              <w:rPr>
                <w:rFonts w:ascii="Times New Roman" w:hAnsi="Times New Roman"/>
                <w:sz w:val="24"/>
                <w:szCs w:val="24"/>
              </w:rPr>
              <w:t>ei rajoitusta</w:t>
            </w:r>
          </w:p>
        </w:tc>
        <w:tc>
          <w:tcPr>
            <w:tcW w:w="1843" w:type="dxa"/>
          </w:tcPr>
          <w:p w14:paraId="2138D6A1" w14:textId="78AE9A31" w:rsidR="008138D2" w:rsidRDefault="00860C73" w:rsidP="002E68EF">
            <w:pPr>
              <w:jc w:val="center"/>
              <w:rPr>
                <w:rFonts w:ascii="Times New Roman" w:hAnsi="Times New Roman"/>
                <w:sz w:val="24"/>
                <w:szCs w:val="24"/>
              </w:rPr>
            </w:pPr>
            <w:r>
              <w:rPr>
                <w:rFonts w:ascii="Times New Roman" w:hAnsi="Times New Roman"/>
                <w:sz w:val="24"/>
                <w:szCs w:val="24"/>
              </w:rPr>
              <w:t>6000</w:t>
            </w:r>
          </w:p>
        </w:tc>
        <w:tc>
          <w:tcPr>
            <w:tcW w:w="1843" w:type="dxa"/>
          </w:tcPr>
          <w:p w14:paraId="1C8EA79F" w14:textId="685E0B80" w:rsidR="008138D2" w:rsidRDefault="00860C73" w:rsidP="002E68EF">
            <w:pPr>
              <w:jc w:val="center"/>
              <w:rPr>
                <w:rFonts w:ascii="Times New Roman" w:hAnsi="Times New Roman"/>
                <w:sz w:val="24"/>
                <w:szCs w:val="24"/>
              </w:rPr>
            </w:pPr>
            <w:r>
              <w:rPr>
                <w:rFonts w:ascii="Times New Roman" w:hAnsi="Times New Roman"/>
                <w:sz w:val="24"/>
                <w:szCs w:val="24"/>
              </w:rPr>
              <w:t>3,0</w:t>
            </w:r>
          </w:p>
        </w:tc>
        <w:tc>
          <w:tcPr>
            <w:tcW w:w="1417" w:type="dxa"/>
          </w:tcPr>
          <w:p w14:paraId="27C13D07" w14:textId="36E128D9" w:rsidR="008138D2" w:rsidRDefault="00860C73" w:rsidP="00FB71B9">
            <w:pPr>
              <w:jc w:val="center"/>
              <w:rPr>
                <w:rFonts w:ascii="Times New Roman" w:hAnsi="Times New Roman"/>
                <w:sz w:val="24"/>
                <w:szCs w:val="24"/>
              </w:rPr>
            </w:pPr>
            <w:r>
              <w:rPr>
                <w:rFonts w:ascii="Times New Roman" w:hAnsi="Times New Roman"/>
                <w:sz w:val="24"/>
                <w:szCs w:val="24"/>
              </w:rPr>
              <w:t>1,0</w:t>
            </w:r>
          </w:p>
        </w:tc>
      </w:tr>
    </w:tbl>
    <w:p w14:paraId="4FCAE231" w14:textId="7AC17C66" w:rsidR="008138D2" w:rsidRDefault="008138D2" w:rsidP="008138D2">
      <w:pPr>
        <w:rPr>
          <w:rFonts w:ascii="Times New Roman" w:hAnsi="Times New Roman"/>
          <w:sz w:val="24"/>
          <w:szCs w:val="24"/>
        </w:rPr>
      </w:pPr>
    </w:p>
    <w:p w14:paraId="6BCE4E23" w14:textId="77777777" w:rsidR="00EF26F1" w:rsidRPr="008138D2" w:rsidRDefault="00EF26F1" w:rsidP="008138D2">
      <w:pPr>
        <w:rPr>
          <w:rFonts w:ascii="Times New Roman" w:hAnsi="Times New Roman"/>
          <w:sz w:val="24"/>
          <w:szCs w:val="24"/>
        </w:rPr>
      </w:pPr>
    </w:p>
    <w:p w14:paraId="77A7A51D" w14:textId="486669B7" w:rsidR="00A1444F" w:rsidRPr="006616E8" w:rsidRDefault="00831CF5" w:rsidP="00D915FA">
      <w:pPr>
        <w:pStyle w:val="Luettelokappale"/>
        <w:numPr>
          <w:ilvl w:val="0"/>
          <w:numId w:val="8"/>
        </w:numPr>
        <w:rPr>
          <w:rFonts w:ascii="Times New Roman" w:hAnsi="Times New Roman"/>
          <w:b/>
          <w:bCs/>
          <w:sz w:val="24"/>
          <w:szCs w:val="24"/>
        </w:rPr>
      </w:pPr>
      <w:r w:rsidRPr="006616E8">
        <w:rPr>
          <w:rFonts w:ascii="Times New Roman" w:hAnsi="Times New Roman"/>
          <w:b/>
          <w:bCs/>
          <w:sz w:val="24"/>
          <w:szCs w:val="24"/>
        </w:rPr>
        <w:lastRenderedPageBreak/>
        <w:t xml:space="preserve">Useamman S1-luokan väestönsuojan rakentaminen yhden isomman </w:t>
      </w:r>
      <w:r w:rsidR="002B58F5">
        <w:rPr>
          <w:rFonts w:ascii="Times New Roman" w:hAnsi="Times New Roman"/>
          <w:b/>
          <w:bCs/>
          <w:sz w:val="24"/>
          <w:szCs w:val="24"/>
        </w:rPr>
        <w:t xml:space="preserve">suojan </w:t>
      </w:r>
      <w:r w:rsidRPr="006616E8">
        <w:rPr>
          <w:rFonts w:ascii="Times New Roman" w:hAnsi="Times New Roman"/>
          <w:b/>
          <w:bCs/>
          <w:sz w:val="24"/>
          <w:szCs w:val="24"/>
        </w:rPr>
        <w:t>sijaan</w:t>
      </w:r>
    </w:p>
    <w:p w14:paraId="790E5F8D" w14:textId="77777777" w:rsidR="006616E8" w:rsidRDefault="006616E8" w:rsidP="00065EBB">
      <w:pPr>
        <w:pStyle w:val="Luettelokappale"/>
        <w:rPr>
          <w:rFonts w:ascii="Times New Roman" w:hAnsi="Times New Roman"/>
          <w:sz w:val="24"/>
          <w:szCs w:val="24"/>
        </w:rPr>
      </w:pPr>
    </w:p>
    <w:p w14:paraId="25686CA5" w14:textId="4E0940DB" w:rsidR="00C206A7" w:rsidRDefault="00653829" w:rsidP="00E979D0">
      <w:pPr>
        <w:pStyle w:val="Luettelokappale"/>
        <w:jc w:val="both"/>
        <w:rPr>
          <w:rFonts w:ascii="Times New Roman" w:hAnsi="Times New Roman"/>
          <w:sz w:val="24"/>
          <w:szCs w:val="24"/>
        </w:rPr>
      </w:pPr>
      <w:r>
        <w:rPr>
          <w:rFonts w:ascii="Times New Roman" w:hAnsi="Times New Roman"/>
          <w:sz w:val="24"/>
          <w:szCs w:val="24"/>
        </w:rPr>
        <w:t xml:space="preserve">Koko </w:t>
      </w:r>
      <w:r w:rsidR="005C0377">
        <w:rPr>
          <w:rFonts w:ascii="Times New Roman" w:hAnsi="Times New Roman"/>
          <w:sz w:val="24"/>
          <w:szCs w:val="24"/>
        </w:rPr>
        <w:t xml:space="preserve">nykyaikaisen väestönsuojien rakentamisen </w:t>
      </w:r>
      <w:r>
        <w:rPr>
          <w:rFonts w:ascii="Times New Roman" w:hAnsi="Times New Roman"/>
          <w:sz w:val="24"/>
          <w:szCs w:val="24"/>
        </w:rPr>
        <w:t>lainsäädännön voimassaolon aikana</w:t>
      </w:r>
      <w:r w:rsidR="006616E8">
        <w:rPr>
          <w:rFonts w:ascii="Times New Roman" w:hAnsi="Times New Roman"/>
          <w:sz w:val="24"/>
          <w:szCs w:val="24"/>
        </w:rPr>
        <w:t xml:space="preserve"> vuodesta </w:t>
      </w:r>
      <w:r>
        <w:rPr>
          <w:rFonts w:ascii="Times New Roman" w:hAnsi="Times New Roman"/>
          <w:sz w:val="24"/>
          <w:szCs w:val="24"/>
        </w:rPr>
        <w:t xml:space="preserve">1958 </w:t>
      </w:r>
      <w:r w:rsidR="006616E8">
        <w:rPr>
          <w:rFonts w:ascii="Times New Roman" w:hAnsi="Times New Roman"/>
          <w:sz w:val="24"/>
          <w:szCs w:val="24"/>
        </w:rPr>
        <w:t>lähtien,</w:t>
      </w:r>
      <w:r>
        <w:rPr>
          <w:rFonts w:ascii="Times New Roman" w:hAnsi="Times New Roman"/>
          <w:sz w:val="24"/>
          <w:szCs w:val="24"/>
        </w:rPr>
        <w:t xml:space="preserve"> on ollut mahdollista rakentaa yhden ison suojan asemasta useampia pienempiä suojia</w:t>
      </w:r>
      <w:r w:rsidR="00E979D0">
        <w:rPr>
          <w:rFonts w:ascii="Times New Roman" w:hAnsi="Times New Roman"/>
          <w:sz w:val="24"/>
          <w:szCs w:val="24"/>
        </w:rPr>
        <w:t xml:space="preserve"> ja päinvastoin</w:t>
      </w:r>
      <w:r>
        <w:rPr>
          <w:rFonts w:ascii="Times New Roman" w:hAnsi="Times New Roman"/>
          <w:sz w:val="24"/>
          <w:szCs w:val="24"/>
        </w:rPr>
        <w:t xml:space="preserve">. </w:t>
      </w:r>
      <w:r w:rsidR="00F637C6">
        <w:rPr>
          <w:rFonts w:ascii="Times New Roman" w:hAnsi="Times New Roman"/>
          <w:sz w:val="24"/>
          <w:szCs w:val="24"/>
        </w:rPr>
        <w:t xml:space="preserve">Väestönsuojelulain </w:t>
      </w:r>
      <w:r w:rsidR="000B077C">
        <w:rPr>
          <w:rFonts w:ascii="Times New Roman" w:hAnsi="Times New Roman"/>
          <w:sz w:val="24"/>
          <w:szCs w:val="24"/>
        </w:rPr>
        <w:t xml:space="preserve">438/1958 sen 9 §:ssä ja väestönsuojelulain </w:t>
      </w:r>
      <w:r w:rsidR="00F637C6">
        <w:rPr>
          <w:rFonts w:ascii="Times New Roman" w:hAnsi="Times New Roman"/>
          <w:sz w:val="24"/>
          <w:szCs w:val="24"/>
        </w:rPr>
        <w:t>304/1990 sen 9a §:ssä</w:t>
      </w:r>
      <w:r w:rsidR="00024FF8">
        <w:rPr>
          <w:rFonts w:ascii="Times New Roman" w:hAnsi="Times New Roman"/>
          <w:sz w:val="24"/>
          <w:szCs w:val="24"/>
        </w:rPr>
        <w:t xml:space="preserve"> on </w:t>
      </w:r>
      <w:r w:rsidR="00B860F0">
        <w:rPr>
          <w:rFonts w:ascii="Times New Roman" w:hAnsi="Times New Roman"/>
          <w:sz w:val="24"/>
          <w:szCs w:val="24"/>
        </w:rPr>
        <w:t xml:space="preserve">sanottu </w:t>
      </w:r>
      <w:r w:rsidR="00024FF8" w:rsidRPr="00EE2499">
        <w:rPr>
          <w:rFonts w:ascii="Times New Roman" w:hAnsi="Times New Roman"/>
          <w:sz w:val="24"/>
          <w:szCs w:val="24"/>
        </w:rPr>
        <w:t>s</w:t>
      </w:r>
      <w:r w:rsidR="001935EA" w:rsidRPr="00EE2499">
        <w:rPr>
          <w:rFonts w:ascii="Times New Roman" w:hAnsi="Times New Roman"/>
          <w:sz w:val="24"/>
          <w:szCs w:val="24"/>
        </w:rPr>
        <w:t>eu</w:t>
      </w:r>
      <w:r w:rsidR="00024FF8" w:rsidRPr="00EE2499">
        <w:rPr>
          <w:rFonts w:ascii="Times New Roman" w:hAnsi="Times New Roman"/>
          <w:sz w:val="24"/>
          <w:szCs w:val="24"/>
        </w:rPr>
        <w:t>raavaa</w:t>
      </w:r>
      <w:r w:rsidR="00F637C6" w:rsidRPr="00EE2499">
        <w:rPr>
          <w:rFonts w:ascii="Times New Roman" w:hAnsi="Times New Roman"/>
          <w:sz w:val="24"/>
          <w:szCs w:val="24"/>
        </w:rPr>
        <w:t xml:space="preserve"> </w:t>
      </w:r>
      <w:r w:rsidR="00F637C6" w:rsidRPr="002E68EF">
        <w:rPr>
          <w:rFonts w:ascii="Times New Roman" w:hAnsi="Times New Roman"/>
          <w:b/>
          <w:bCs/>
          <w:sz w:val="24"/>
          <w:szCs w:val="24"/>
          <w:u w:val="single"/>
        </w:rPr>
        <w:t xml:space="preserve">”Jos rakennusta varten sen suuruuden vuoksi tai jostain muusta syystä on suojautumismahdollisuuksien tai suojan antaman turvan parantamisen kannalta tarkoituksenmukaisempaa </w:t>
      </w:r>
      <w:r w:rsidR="00B92C8C" w:rsidRPr="002E68EF">
        <w:rPr>
          <w:rFonts w:ascii="Times New Roman" w:hAnsi="Times New Roman"/>
          <w:b/>
          <w:bCs/>
          <w:sz w:val="24"/>
          <w:szCs w:val="24"/>
          <w:u w:val="single"/>
        </w:rPr>
        <w:t>rakentaa yhden sijaan kaksi tai useampia vastaavasti pienempiä väestönsuojia voidaan niin määrätä tehtäväksi.”</w:t>
      </w:r>
      <w:r w:rsidR="00B92C8C" w:rsidRPr="00EE2499">
        <w:rPr>
          <w:rFonts w:ascii="Times New Roman" w:hAnsi="Times New Roman"/>
          <w:sz w:val="24"/>
          <w:szCs w:val="24"/>
        </w:rPr>
        <w:t xml:space="preserve"> </w:t>
      </w:r>
      <w:r w:rsidR="008138D2" w:rsidRPr="00EE2499">
        <w:rPr>
          <w:rFonts w:ascii="Times New Roman" w:hAnsi="Times New Roman"/>
          <w:sz w:val="24"/>
          <w:szCs w:val="24"/>
        </w:rPr>
        <w:t>Edellisessä</w:t>
      </w:r>
      <w:r w:rsidR="008138D2">
        <w:rPr>
          <w:rFonts w:ascii="Times New Roman" w:hAnsi="Times New Roman"/>
          <w:sz w:val="24"/>
          <w:szCs w:val="24"/>
        </w:rPr>
        <w:t xml:space="preserve"> kohdassa on esitetty taulukon muodossa eräitä yksittäis</w:t>
      </w:r>
      <w:r w:rsidR="000B077C">
        <w:rPr>
          <w:rFonts w:ascii="Times New Roman" w:hAnsi="Times New Roman"/>
          <w:sz w:val="24"/>
          <w:szCs w:val="24"/>
        </w:rPr>
        <w:t>iä</w:t>
      </w:r>
      <w:r w:rsidR="008138D2">
        <w:rPr>
          <w:rFonts w:ascii="Times New Roman" w:hAnsi="Times New Roman"/>
          <w:sz w:val="24"/>
          <w:szCs w:val="24"/>
        </w:rPr>
        <w:t xml:space="preserve"> suojan vaatimuksia. </w:t>
      </w:r>
    </w:p>
    <w:p w14:paraId="5746C855" w14:textId="77777777" w:rsidR="00CA1786" w:rsidRDefault="00CA1786" w:rsidP="00E979D0">
      <w:pPr>
        <w:pStyle w:val="Luettelokappale"/>
        <w:jc w:val="both"/>
        <w:rPr>
          <w:rFonts w:ascii="Times New Roman" w:hAnsi="Times New Roman"/>
          <w:sz w:val="24"/>
          <w:szCs w:val="24"/>
        </w:rPr>
      </w:pPr>
    </w:p>
    <w:p w14:paraId="1A06F539" w14:textId="5D0CD275" w:rsidR="0020567E" w:rsidRPr="00B860F0" w:rsidRDefault="0020567E" w:rsidP="00E979D0">
      <w:pPr>
        <w:pStyle w:val="Luettelokappale"/>
        <w:jc w:val="both"/>
        <w:rPr>
          <w:rFonts w:cs="Calibri"/>
        </w:rPr>
      </w:pPr>
      <w:r w:rsidRPr="00B860F0">
        <w:rPr>
          <w:rFonts w:ascii="Times New Roman" w:hAnsi="Times New Roman"/>
          <w:sz w:val="24"/>
          <w:szCs w:val="24"/>
        </w:rPr>
        <w:t>Kuten edellisessä kappaleessa on esitetty, v</w:t>
      </w:r>
      <w:r w:rsidR="00EE0693" w:rsidRPr="00B860F0">
        <w:rPr>
          <w:rFonts w:ascii="Times New Roman" w:hAnsi="Times New Roman"/>
          <w:sz w:val="24"/>
          <w:szCs w:val="24"/>
        </w:rPr>
        <w:t xml:space="preserve">äestönsuojien rakentamisen </w:t>
      </w:r>
      <w:r w:rsidR="00C206A7" w:rsidRPr="00B860F0">
        <w:rPr>
          <w:rFonts w:ascii="Times New Roman" w:hAnsi="Times New Roman"/>
          <w:sz w:val="24"/>
          <w:szCs w:val="24"/>
        </w:rPr>
        <w:t>al</w:t>
      </w:r>
      <w:r w:rsidR="002E68EF" w:rsidRPr="00B860F0">
        <w:rPr>
          <w:rFonts w:ascii="Times New Roman" w:hAnsi="Times New Roman"/>
          <w:sz w:val="24"/>
          <w:szCs w:val="24"/>
        </w:rPr>
        <w:t>kuvaiheessa</w:t>
      </w:r>
      <w:r w:rsidR="00EE0693" w:rsidRPr="00B860F0">
        <w:rPr>
          <w:rFonts w:ascii="Times New Roman" w:hAnsi="Times New Roman"/>
          <w:sz w:val="24"/>
          <w:szCs w:val="24"/>
        </w:rPr>
        <w:t>,</w:t>
      </w:r>
      <w:r w:rsidR="00C206A7" w:rsidRPr="00B860F0">
        <w:rPr>
          <w:rFonts w:ascii="Times New Roman" w:hAnsi="Times New Roman"/>
          <w:sz w:val="24"/>
          <w:szCs w:val="24"/>
        </w:rPr>
        <w:t xml:space="preserve"> </w:t>
      </w:r>
      <w:r w:rsidRPr="00B860F0">
        <w:rPr>
          <w:rFonts w:ascii="Times New Roman" w:hAnsi="Times New Roman"/>
          <w:sz w:val="24"/>
          <w:szCs w:val="24"/>
        </w:rPr>
        <w:t xml:space="preserve">jopa </w:t>
      </w:r>
      <w:r w:rsidR="00C206A7" w:rsidRPr="00B860F0">
        <w:rPr>
          <w:rFonts w:ascii="Times New Roman" w:hAnsi="Times New Roman"/>
          <w:sz w:val="24"/>
          <w:szCs w:val="24"/>
        </w:rPr>
        <w:t xml:space="preserve">lakiin kirjoitettiin teksti </w:t>
      </w:r>
      <w:r w:rsidR="00EE0693" w:rsidRPr="00B860F0">
        <w:rPr>
          <w:rFonts w:ascii="Times New Roman" w:hAnsi="Times New Roman"/>
          <w:sz w:val="24"/>
          <w:szCs w:val="24"/>
        </w:rPr>
        <w:t xml:space="preserve">suojien </w:t>
      </w:r>
      <w:r w:rsidR="00C206A7" w:rsidRPr="00B860F0">
        <w:rPr>
          <w:rFonts w:ascii="Times New Roman" w:hAnsi="Times New Roman"/>
          <w:sz w:val="24"/>
          <w:szCs w:val="24"/>
        </w:rPr>
        <w:t>pilkkomisesta</w:t>
      </w:r>
      <w:r w:rsidR="00EE0693" w:rsidRPr="00B860F0">
        <w:rPr>
          <w:rFonts w:ascii="Times New Roman" w:hAnsi="Times New Roman"/>
          <w:sz w:val="24"/>
          <w:szCs w:val="24"/>
        </w:rPr>
        <w:t xml:space="preserve"> sekä </w:t>
      </w:r>
      <w:r w:rsidRPr="00B860F0">
        <w:rPr>
          <w:rFonts w:ascii="Times New Roman" w:hAnsi="Times New Roman"/>
          <w:sz w:val="24"/>
          <w:szCs w:val="24"/>
        </w:rPr>
        <w:t>toisinpäin, useamman pienen suojan sijaan voidaan rakentaa yksi isompi suoja</w:t>
      </w:r>
      <w:r w:rsidR="00EE0693" w:rsidRPr="00B860F0">
        <w:rPr>
          <w:rFonts w:ascii="Times New Roman" w:hAnsi="Times New Roman"/>
          <w:sz w:val="24"/>
          <w:szCs w:val="24"/>
        </w:rPr>
        <w:t>, näitä suojia kutsutaan yhteissuojiksi</w:t>
      </w:r>
      <w:r w:rsidR="00C206A7" w:rsidRPr="00B860F0">
        <w:rPr>
          <w:rFonts w:ascii="Times New Roman" w:hAnsi="Times New Roman"/>
          <w:sz w:val="24"/>
          <w:szCs w:val="24"/>
        </w:rPr>
        <w:t>.</w:t>
      </w:r>
      <w:r w:rsidR="00405AD6" w:rsidRPr="00B860F0">
        <w:rPr>
          <w:rFonts w:cs="Calibri"/>
        </w:rPr>
        <w:t xml:space="preserve"> </w:t>
      </w:r>
    </w:p>
    <w:p w14:paraId="7A087532" w14:textId="77777777" w:rsidR="0020567E" w:rsidRPr="00B860F0" w:rsidRDefault="0020567E" w:rsidP="00E979D0">
      <w:pPr>
        <w:pStyle w:val="Luettelokappale"/>
        <w:jc w:val="both"/>
        <w:rPr>
          <w:rFonts w:cs="Calibri"/>
        </w:rPr>
      </w:pPr>
    </w:p>
    <w:p w14:paraId="69EBDFA9" w14:textId="2BF553A8" w:rsidR="00E979D0" w:rsidRPr="00142BF0" w:rsidRDefault="00405AD6" w:rsidP="00E979D0">
      <w:pPr>
        <w:pStyle w:val="Luettelokappale"/>
        <w:jc w:val="both"/>
        <w:rPr>
          <w:rFonts w:ascii="Times New Roman" w:hAnsi="Times New Roman"/>
          <w:sz w:val="24"/>
          <w:szCs w:val="24"/>
        </w:rPr>
      </w:pPr>
      <w:r w:rsidRPr="00B860F0">
        <w:rPr>
          <w:rFonts w:ascii="Times New Roman" w:hAnsi="Times New Roman"/>
          <w:sz w:val="24"/>
          <w:szCs w:val="24"/>
        </w:rPr>
        <w:t xml:space="preserve">Sitten </w:t>
      </w:r>
      <w:r w:rsidR="005B658C" w:rsidRPr="00B860F0">
        <w:rPr>
          <w:rFonts w:ascii="Times New Roman" w:hAnsi="Times New Roman"/>
          <w:sz w:val="24"/>
          <w:szCs w:val="24"/>
        </w:rPr>
        <w:t xml:space="preserve">pelastustoimilaissa 561/1999 </w:t>
      </w:r>
      <w:r w:rsidRPr="00B860F0">
        <w:rPr>
          <w:rFonts w:ascii="Times New Roman" w:hAnsi="Times New Roman"/>
          <w:sz w:val="24"/>
          <w:szCs w:val="24"/>
        </w:rPr>
        <w:t xml:space="preserve">katsottiin, että </w:t>
      </w:r>
      <w:r w:rsidR="0048428C" w:rsidRPr="00B860F0">
        <w:rPr>
          <w:rFonts w:ascii="Times New Roman" w:hAnsi="Times New Roman"/>
          <w:sz w:val="24"/>
          <w:szCs w:val="24"/>
        </w:rPr>
        <w:t>on itsestään selvä</w:t>
      </w:r>
      <w:r w:rsidR="00B860F0" w:rsidRPr="00B860F0">
        <w:rPr>
          <w:rFonts w:ascii="Times New Roman" w:hAnsi="Times New Roman"/>
          <w:sz w:val="24"/>
          <w:szCs w:val="24"/>
        </w:rPr>
        <w:t>ä,</w:t>
      </w:r>
      <w:r w:rsidR="0020567E" w:rsidRPr="00B860F0">
        <w:rPr>
          <w:rFonts w:ascii="Times New Roman" w:hAnsi="Times New Roman"/>
          <w:sz w:val="24"/>
          <w:szCs w:val="24"/>
        </w:rPr>
        <w:t xml:space="preserve"> pilkkoa iso suoja pienempiin suojiin, joten</w:t>
      </w:r>
      <w:r w:rsidRPr="00B860F0">
        <w:rPr>
          <w:rFonts w:ascii="Times New Roman" w:hAnsi="Times New Roman"/>
          <w:sz w:val="24"/>
          <w:szCs w:val="24"/>
        </w:rPr>
        <w:t xml:space="preserve"> lakiin </w:t>
      </w:r>
      <w:r w:rsidR="0020567E" w:rsidRPr="00B860F0">
        <w:rPr>
          <w:rFonts w:ascii="Times New Roman" w:hAnsi="Times New Roman"/>
          <w:sz w:val="24"/>
          <w:szCs w:val="24"/>
        </w:rPr>
        <w:t xml:space="preserve">ei enää </w:t>
      </w:r>
      <w:r w:rsidR="005B658C" w:rsidRPr="00B860F0">
        <w:rPr>
          <w:rFonts w:ascii="Times New Roman" w:hAnsi="Times New Roman"/>
          <w:sz w:val="24"/>
          <w:szCs w:val="24"/>
        </w:rPr>
        <w:t xml:space="preserve">laitettu </w:t>
      </w:r>
      <w:r w:rsidRPr="00B860F0">
        <w:rPr>
          <w:rFonts w:ascii="Times New Roman" w:hAnsi="Times New Roman"/>
          <w:sz w:val="24"/>
          <w:szCs w:val="24"/>
        </w:rPr>
        <w:t xml:space="preserve">tekstiä </w:t>
      </w:r>
      <w:r w:rsidR="005B658C" w:rsidRPr="00B860F0">
        <w:rPr>
          <w:rFonts w:ascii="Times New Roman" w:hAnsi="Times New Roman"/>
          <w:sz w:val="24"/>
          <w:szCs w:val="24"/>
        </w:rPr>
        <w:t>suojien pilkkomisesta. Yhden ison suojan pilkkomisest</w:t>
      </w:r>
      <w:r w:rsidR="00C27ECC" w:rsidRPr="00B860F0">
        <w:rPr>
          <w:rFonts w:ascii="Times New Roman" w:hAnsi="Times New Roman"/>
          <w:sz w:val="24"/>
          <w:szCs w:val="24"/>
        </w:rPr>
        <w:t>a</w:t>
      </w:r>
      <w:r w:rsidR="005B658C" w:rsidRPr="00B860F0">
        <w:rPr>
          <w:rFonts w:ascii="Times New Roman" w:hAnsi="Times New Roman"/>
          <w:sz w:val="24"/>
          <w:szCs w:val="24"/>
        </w:rPr>
        <w:t xml:space="preserve"> säädettiin teknillisillä määräyksillä ja rakentamisoppailla</w:t>
      </w:r>
      <w:r w:rsidR="0048428C" w:rsidRPr="00B860F0">
        <w:rPr>
          <w:rFonts w:ascii="Times New Roman" w:hAnsi="Times New Roman"/>
          <w:sz w:val="24"/>
          <w:szCs w:val="24"/>
        </w:rPr>
        <w:t xml:space="preserve">, asiasta tarkemmin kohdassa </w:t>
      </w:r>
      <w:r w:rsidR="00EE0693" w:rsidRPr="00B860F0">
        <w:rPr>
          <w:rFonts w:ascii="Times New Roman" w:hAnsi="Times New Roman"/>
          <w:sz w:val="24"/>
          <w:szCs w:val="24"/>
        </w:rPr>
        <w:t>6</w:t>
      </w:r>
      <w:r w:rsidR="005B658C" w:rsidRPr="00B860F0">
        <w:rPr>
          <w:rFonts w:ascii="Times New Roman" w:hAnsi="Times New Roman"/>
          <w:sz w:val="24"/>
          <w:szCs w:val="24"/>
        </w:rPr>
        <w:t xml:space="preserve">. Erityistä huomiota pilkkomisessa kiinnitettiin siihen, ettei tavanomaisessa pommituksessa </w:t>
      </w:r>
      <w:r w:rsidR="00F12EE1" w:rsidRPr="00B860F0">
        <w:rPr>
          <w:rFonts w:ascii="Times New Roman" w:hAnsi="Times New Roman"/>
          <w:sz w:val="24"/>
          <w:szCs w:val="24"/>
        </w:rPr>
        <w:t>tappiot muodostu täysosuman sattuessa kohtuuttomiksi.</w:t>
      </w:r>
      <w:r w:rsidR="00F30BB8" w:rsidRPr="00B860F0">
        <w:rPr>
          <w:rFonts w:ascii="Times New Roman" w:hAnsi="Times New Roman"/>
          <w:sz w:val="24"/>
          <w:szCs w:val="24"/>
        </w:rPr>
        <w:t xml:space="preserve"> </w:t>
      </w:r>
    </w:p>
    <w:p w14:paraId="1EF5C3E6" w14:textId="77777777" w:rsidR="00F12EE1" w:rsidRPr="00142BF0" w:rsidRDefault="00F12EE1" w:rsidP="00E979D0">
      <w:pPr>
        <w:pStyle w:val="Luettelokappale"/>
        <w:jc w:val="both"/>
        <w:rPr>
          <w:rFonts w:ascii="Times New Roman" w:hAnsi="Times New Roman"/>
          <w:sz w:val="24"/>
          <w:szCs w:val="24"/>
        </w:rPr>
      </w:pPr>
    </w:p>
    <w:p w14:paraId="7C82BA52" w14:textId="608E61CE" w:rsidR="00065EBB" w:rsidRDefault="00F12EE1" w:rsidP="00E979D0">
      <w:pPr>
        <w:pStyle w:val="Luettelokappale"/>
        <w:jc w:val="both"/>
        <w:rPr>
          <w:rFonts w:ascii="Times New Roman" w:hAnsi="Times New Roman"/>
          <w:sz w:val="24"/>
          <w:szCs w:val="24"/>
        </w:rPr>
      </w:pPr>
      <w:r w:rsidRPr="00142BF0">
        <w:rPr>
          <w:rFonts w:ascii="Times New Roman" w:hAnsi="Times New Roman"/>
          <w:sz w:val="24"/>
          <w:szCs w:val="24"/>
        </w:rPr>
        <w:t xml:space="preserve">Tässä esimerkki yksittäisten suojien rakentamisestä. </w:t>
      </w:r>
      <w:r w:rsidR="006616E8" w:rsidRPr="00142BF0">
        <w:rPr>
          <w:rFonts w:ascii="Times New Roman" w:hAnsi="Times New Roman"/>
          <w:sz w:val="24"/>
          <w:szCs w:val="24"/>
        </w:rPr>
        <w:t>S1-luokan suojia on rakennettu hanke kohtaisesti, esim</w:t>
      </w:r>
      <w:r w:rsidR="00C27ECC">
        <w:rPr>
          <w:rFonts w:ascii="Times New Roman" w:hAnsi="Times New Roman"/>
          <w:sz w:val="24"/>
          <w:szCs w:val="24"/>
        </w:rPr>
        <w:t>erkissä</w:t>
      </w:r>
      <w:r w:rsidR="006616E8" w:rsidRPr="00142BF0">
        <w:rPr>
          <w:rFonts w:ascii="Times New Roman" w:hAnsi="Times New Roman"/>
          <w:sz w:val="24"/>
          <w:szCs w:val="24"/>
        </w:rPr>
        <w:t xml:space="preserve"> I</w:t>
      </w:r>
      <w:r w:rsidR="00653829" w:rsidRPr="00142BF0">
        <w:rPr>
          <w:rFonts w:ascii="Times New Roman" w:hAnsi="Times New Roman"/>
          <w:sz w:val="24"/>
          <w:szCs w:val="24"/>
        </w:rPr>
        <w:t>tä-Suomen yliopiston J</w:t>
      </w:r>
      <w:r w:rsidR="006616E8" w:rsidRPr="00142BF0">
        <w:rPr>
          <w:rFonts w:ascii="Times New Roman" w:hAnsi="Times New Roman"/>
          <w:sz w:val="24"/>
          <w:szCs w:val="24"/>
        </w:rPr>
        <w:t xml:space="preserve">oensuun </w:t>
      </w:r>
      <w:r w:rsidR="00653829" w:rsidRPr="00142BF0">
        <w:rPr>
          <w:rFonts w:ascii="Times New Roman" w:hAnsi="Times New Roman"/>
          <w:sz w:val="24"/>
          <w:szCs w:val="24"/>
        </w:rPr>
        <w:t>Kampukse</w:t>
      </w:r>
      <w:r w:rsidR="006616E8" w:rsidRPr="00142BF0">
        <w:rPr>
          <w:rFonts w:ascii="Times New Roman" w:hAnsi="Times New Roman"/>
          <w:sz w:val="24"/>
          <w:szCs w:val="24"/>
        </w:rPr>
        <w:t>lle on tehty 21 kappaletta S1-luokan suoj</w:t>
      </w:r>
      <w:r w:rsidR="002B58F5" w:rsidRPr="00142BF0">
        <w:rPr>
          <w:rFonts w:ascii="Times New Roman" w:hAnsi="Times New Roman"/>
          <w:sz w:val="24"/>
          <w:szCs w:val="24"/>
        </w:rPr>
        <w:t>i</w:t>
      </w:r>
      <w:r w:rsidR="006616E8" w:rsidRPr="00142BF0">
        <w:rPr>
          <w:rFonts w:ascii="Times New Roman" w:hAnsi="Times New Roman"/>
          <w:sz w:val="24"/>
          <w:szCs w:val="24"/>
        </w:rPr>
        <w:t>a 32 – 103 neliömetriä. Yksittäiselle väestönsuojalle on lainsäädännössä annettu selkeät vaatimukset</w:t>
      </w:r>
      <w:r w:rsidR="008138D2" w:rsidRPr="00142BF0">
        <w:rPr>
          <w:rFonts w:ascii="Times New Roman" w:hAnsi="Times New Roman"/>
          <w:sz w:val="24"/>
          <w:szCs w:val="24"/>
        </w:rPr>
        <w:t xml:space="preserve"> painekuormasta, rakenteiden paksuudesta, suojan koosta. Suojaryhmästä on annettu enemmänkin suosituksia, niistä on tarkempaa tietoa kohdassa</w:t>
      </w:r>
      <w:r w:rsidR="005C0377">
        <w:rPr>
          <w:rFonts w:ascii="Times New Roman" w:hAnsi="Times New Roman"/>
          <w:sz w:val="24"/>
          <w:szCs w:val="24"/>
        </w:rPr>
        <w:t xml:space="preserve"> 6</w:t>
      </w:r>
      <w:r w:rsidR="008138D2" w:rsidRPr="00142BF0">
        <w:rPr>
          <w:rFonts w:ascii="Times New Roman" w:hAnsi="Times New Roman"/>
          <w:sz w:val="24"/>
          <w:szCs w:val="24"/>
        </w:rPr>
        <w:t>.</w:t>
      </w:r>
      <w:r w:rsidR="008138D2">
        <w:rPr>
          <w:rFonts w:ascii="Times New Roman" w:hAnsi="Times New Roman"/>
          <w:sz w:val="24"/>
          <w:szCs w:val="24"/>
        </w:rPr>
        <w:t xml:space="preserve"> </w:t>
      </w:r>
    </w:p>
    <w:p w14:paraId="2D78465B" w14:textId="77777777" w:rsidR="0087678C" w:rsidRDefault="0087678C" w:rsidP="00E979D0">
      <w:pPr>
        <w:pStyle w:val="Luettelokappale"/>
        <w:jc w:val="both"/>
        <w:rPr>
          <w:rFonts w:ascii="Times New Roman" w:hAnsi="Times New Roman"/>
          <w:sz w:val="24"/>
          <w:szCs w:val="24"/>
        </w:rPr>
      </w:pPr>
    </w:p>
    <w:p w14:paraId="6EA62914" w14:textId="7782C79E" w:rsidR="00C206A7" w:rsidRDefault="00C206A7" w:rsidP="00E979D0">
      <w:pPr>
        <w:pStyle w:val="Luettelokappale"/>
        <w:jc w:val="both"/>
        <w:rPr>
          <w:rFonts w:ascii="Times New Roman" w:hAnsi="Times New Roman"/>
          <w:sz w:val="24"/>
          <w:szCs w:val="24"/>
        </w:rPr>
      </w:pPr>
    </w:p>
    <w:p w14:paraId="61D91001" w14:textId="64E8B5D1" w:rsidR="00831CF5" w:rsidRDefault="00831CF5" w:rsidP="00831CF5">
      <w:pPr>
        <w:pStyle w:val="Luettelokappale"/>
        <w:rPr>
          <w:rFonts w:ascii="Times New Roman" w:hAnsi="Times New Roman"/>
          <w:sz w:val="24"/>
          <w:szCs w:val="24"/>
        </w:rPr>
      </w:pPr>
    </w:p>
    <w:p w14:paraId="1D72FE89" w14:textId="280313AD" w:rsidR="00831CF5" w:rsidRDefault="00831CF5" w:rsidP="00D915FA">
      <w:pPr>
        <w:pStyle w:val="Luettelokappale"/>
        <w:numPr>
          <w:ilvl w:val="0"/>
          <w:numId w:val="8"/>
        </w:numPr>
        <w:rPr>
          <w:rFonts w:ascii="Times New Roman" w:hAnsi="Times New Roman"/>
          <w:b/>
          <w:bCs/>
          <w:sz w:val="24"/>
          <w:szCs w:val="24"/>
        </w:rPr>
      </w:pPr>
      <w:bookmarkStart w:id="0" w:name="_Hlk50007806"/>
      <w:r w:rsidRPr="006616E8">
        <w:rPr>
          <w:rFonts w:ascii="Times New Roman" w:hAnsi="Times New Roman"/>
          <w:b/>
          <w:bCs/>
          <w:sz w:val="24"/>
          <w:szCs w:val="24"/>
        </w:rPr>
        <w:t xml:space="preserve">S1-luokan </w:t>
      </w:r>
      <w:r w:rsidR="00EE0693">
        <w:rPr>
          <w:rFonts w:ascii="Times New Roman" w:hAnsi="Times New Roman"/>
          <w:b/>
          <w:bCs/>
          <w:sz w:val="24"/>
          <w:szCs w:val="24"/>
        </w:rPr>
        <w:t xml:space="preserve">ylisuuren </w:t>
      </w:r>
      <w:r w:rsidRPr="006616E8">
        <w:rPr>
          <w:rFonts w:ascii="Times New Roman" w:hAnsi="Times New Roman"/>
          <w:b/>
          <w:bCs/>
          <w:sz w:val="24"/>
          <w:szCs w:val="24"/>
        </w:rPr>
        <w:t xml:space="preserve">väestönsuojan </w:t>
      </w:r>
      <w:r w:rsidR="00EE0693">
        <w:rPr>
          <w:rFonts w:ascii="Times New Roman" w:hAnsi="Times New Roman"/>
          <w:b/>
          <w:bCs/>
          <w:sz w:val="24"/>
          <w:szCs w:val="24"/>
        </w:rPr>
        <w:t>rakentaminen</w:t>
      </w:r>
    </w:p>
    <w:p w14:paraId="66100316" w14:textId="77777777" w:rsidR="00EE0693" w:rsidRDefault="00EE0693" w:rsidP="00EE0693">
      <w:pPr>
        <w:pStyle w:val="Luettelokappale"/>
        <w:jc w:val="both"/>
        <w:rPr>
          <w:rFonts w:ascii="Arial" w:hAnsi="Arial" w:cs="Arial"/>
          <w:color w:val="444444"/>
          <w:sz w:val="23"/>
          <w:szCs w:val="23"/>
          <w:highlight w:val="cyan"/>
          <w:shd w:val="clear" w:color="auto" w:fill="FFFFFF"/>
        </w:rPr>
      </w:pPr>
    </w:p>
    <w:p w14:paraId="75271E6A" w14:textId="39D13D41" w:rsidR="002E5769" w:rsidRPr="00796F7F" w:rsidRDefault="005C0377" w:rsidP="002E5769">
      <w:pPr>
        <w:pStyle w:val="Luettelokappale"/>
        <w:jc w:val="both"/>
        <w:rPr>
          <w:rFonts w:ascii="Times New Roman" w:hAnsi="Times New Roman"/>
          <w:sz w:val="24"/>
          <w:szCs w:val="24"/>
        </w:rPr>
      </w:pPr>
      <w:r w:rsidRPr="00796F7F">
        <w:rPr>
          <w:rFonts w:ascii="Times New Roman" w:hAnsi="Times New Roman"/>
          <w:sz w:val="24"/>
          <w:szCs w:val="24"/>
        </w:rPr>
        <w:t>Aina on voinut rakentaa asetuksesta poiketen ylisuur</w:t>
      </w:r>
      <w:r w:rsidR="00B860F0" w:rsidRPr="00796F7F">
        <w:rPr>
          <w:rFonts w:ascii="Times New Roman" w:hAnsi="Times New Roman"/>
          <w:sz w:val="24"/>
          <w:szCs w:val="24"/>
        </w:rPr>
        <w:t>i</w:t>
      </w:r>
      <w:r w:rsidRPr="00796F7F">
        <w:rPr>
          <w:rFonts w:ascii="Times New Roman" w:hAnsi="Times New Roman"/>
          <w:sz w:val="24"/>
          <w:szCs w:val="24"/>
        </w:rPr>
        <w:t xml:space="preserve"> </w:t>
      </w:r>
      <w:r w:rsidR="00BE3F69" w:rsidRPr="00796F7F">
        <w:rPr>
          <w:rFonts w:ascii="Times New Roman" w:hAnsi="Times New Roman"/>
          <w:sz w:val="24"/>
          <w:szCs w:val="24"/>
        </w:rPr>
        <w:t>väestön</w:t>
      </w:r>
      <w:r w:rsidRPr="00796F7F">
        <w:rPr>
          <w:rFonts w:ascii="Times New Roman" w:hAnsi="Times New Roman"/>
          <w:sz w:val="24"/>
          <w:szCs w:val="24"/>
        </w:rPr>
        <w:t>suoja</w:t>
      </w:r>
      <w:r w:rsidR="002E5769" w:rsidRPr="00796F7F">
        <w:rPr>
          <w:rFonts w:ascii="Times New Roman" w:hAnsi="Times New Roman"/>
          <w:sz w:val="24"/>
          <w:szCs w:val="24"/>
        </w:rPr>
        <w:t>, jotta vältytään pienen lisäsuojan rakentamiselta</w:t>
      </w:r>
      <w:r w:rsidR="00C27ECC" w:rsidRPr="00796F7F">
        <w:rPr>
          <w:rFonts w:ascii="Times New Roman" w:hAnsi="Times New Roman"/>
          <w:sz w:val="24"/>
          <w:szCs w:val="24"/>
        </w:rPr>
        <w:t xml:space="preserve"> tai seuraavan suojaluokan kalliilta suojalta, huomioiden kohdassa 1 esitetyt tappioriskit.</w:t>
      </w:r>
    </w:p>
    <w:p w14:paraId="2B27C8EC" w14:textId="77777777" w:rsidR="00B860F0" w:rsidRPr="00796F7F" w:rsidRDefault="00B860F0" w:rsidP="002E5769">
      <w:pPr>
        <w:pStyle w:val="Luettelokappale"/>
        <w:jc w:val="both"/>
        <w:rPr>
          <w:rFonts w:ascii="Times New Roman" w:hAnsi="Times New Roman"/>
          <w:sz w:val="24"/>
          <w:szCs w:val="24"/>
        </w:rPr>
      </w:pPr>
    </w:p>
    <w:p w14:paraId="30700613" w14:textId="3053C533" w:rsidR="00EE0693" w:rsidRPr="00796F7F" w:rsidRDefault="005C0377" w:rsidP="00EE0693">
      <w:pPr>
        <w:pStyle w:val="Luettelokappale"/>
        <w:jc w:val="both"/>
        <w:rPr>
          <w:rFonts w:ascii="Arial" w:hAnsi="Arial" w:cs="Arial"/>
          <w:color w:val="444444"/>
          <w:sz w:val="23"/>
          <w:szCs w:val="23"/>
          <w:shd w:val="clear" w:color="auto" w:fill="FFFFFF"/>
        </w:rPr>
      </w:pPr>
      <w:r w:rsidRPr="00796F7F">
        <w:rPr>
          <w:rFonts w:ascii="Arial" w:hAnsi="Arial" w:cs="Arial"/>
          <w:color w:val="444444"/>
          <w:sz w:val="23"/>
          <w:szCs w:val="23"/>
          <w:shd w:val="clear" w:color="auto" w:fill="FFFFFF"/>
        </w:rPr>
        <w:t xml:space="preserve">Pelastuslain 75 §: 2 </w:t>
      </w:r>
      <w:proofErr w:type="spellStart"/>
      <w:r w:rsidRPr="00796F7F">
        <w:rPr>
          <w:rFonts w:ascii="Arial" w:hAnsi="Arial" w:cs="Arial"/>
          <w:color w:val="444444"/>
          <w:sz w:val="23"/>
          <w:szCs w:val="23"/>
          <w:shd w:val="clear" w:color="auto" w:fill="FFFFFF"/>
        </w:rPr>
        <w:t>momoentin</w:t>
      </w:r>
      <w:proofErr w:type="spellEnd"/>
      <w:r w:rsidRPr="00796F7F">
        <w:rPr>
          <w:rFonts w:ascii="Arial" w:hAnsi="Arial" w:cs="Arial"/>
          <w:color w:val="444444"/>
          <w:sz w:val="23"/>
          <w:szCs w:val="23"/>
          <w:shd w:val="clear" w:color="auto" w:fill="FFFFFF"/>
        </w:rPr>
        <w:t xml:space="preserve"> mukaan ”r</w:t>
      </w:r>
      <w:r w:rsidR="00EE0693" w:rsidRPr="00796F7F">
        <w:rPr>
          <w:rFonts w:ascii="Arial" w:hAnsi="Arial" w:cs="Arial"/>
          <w:color w:val="444444"/>
          <w:sz w:val="23"/>
          <w:szCs w:val="23"/>
          <w:shd w:val="clear" w:color="auto" w:fill="FFFFFF"/>
        </w:rPr>
        <w:t xml:space="preserve">akennusluvan myöntävä viranomainen voi pelastusviranomaista kuultuaan myöntää poikkeuksen tämän lain nojalla säädetyistä väestönsuojaa koskevista teknisistä vaatimuksista tai </w:t>
      </w:r>
      <w:r w:rsidR="00EE0693" w:rsidRPr="00796F7F">
        <w:rPr>
          <w:rFonts w:ascii="Arial" w:hAnsi="Arial" w:cs="Arial"/>
          <w:b/>
          <w:bCs/>
          <w:color w:val="444444"/>
          <w:sz w:val="23"/>
          <w:szCs w:val="23"/>
          <w:u w:val="single"/>
          <w:shd w:val="clear" w:color="auto" w:fill="FFFFFF"/>
        </w:rPr>
        <w:t>koko- ja sijaintivaatimuksesta</w:t>
      </w:r>
      <w:r w:rsidR="00EE0693" w:rsidRPr="00796F7F">
        <w:rPr>
          <w:rFonts w:ascii="Arial" w:hAnsi="Arial" w:cs="Arial"/>
          <w:color w:val="444444"/>
          <w:sz w:val="23"/>
          <w:szCs w:val="23"/>
          <w:shd w:val="clear" w:color="auto" w:fill="FFFFFF"/>
        </w:rPr>
        <w:t>, jos siihen on perusteltu syy eikä poikkeuksen tekeminen olennaisesti heikennä suojautumismahdollisuuksia.</w:t>
      </w:r>
      <w:r w:rsidR="00BE3F69" w:rsidRPr="00796F7F">
        <w:rPr>
          <w:rFonts w:ascii="Arial" w:hAnsi="Arial" w:cs="Arial"/>
          <w:color w:val="444444"/>
          <w:sz w:val="23"/>
          <w:szCs w:val="23"/>
          <w:shd w:val="clear" w:color="auto" w:fill="FFFFFF"/>
        </w:rPr>
        <w:t>”</w:t>
      </w:r>
    </w:p>
    <w:p w14:paraId="18C10999" w14:textId="77777777" w:rsidR="00B860F0" w:rsidRPr="00796F7F" w:rsidRDefault="00B860F0" w:rsidP="00EE0693">
      <w:pPr>
        <w:pStyle w:val="Luettelokappale"/>
        <w:jc w:val="both"/>
        <w:rPr>
          <w:rFonts w:ascii="Arial" w:hAnsi="Arial" w:cs="Arial"/>
          <w:color w:val="444444"/>
          <w:sz w:val="23"/>
          <w:szCs w:val="23"/>
          <w:shd w:val="clear" w:color="auto" w:fill="FFFFFF"/>
        </w:rPr>
      </w:pPr>
    </w:p>
    <w:p w14:paraId="33B6A0D5" w14:textId="516B9193" w:rsidR="00EE0693" w:rsidRDefault="00BE3F69" w:rsidP="00EE0693">
      <w:pPr>
        <w:pStyle w:val="Luettelokappale"/>
        <w:jc w:val="both"/>
        <w:rPr>
          <w:rFonts w:ascii="Times New Roman" w:hAnsi="Times New Roman"/>
          <w:sz w:val="24"/>
          <w:szCs w:val="24"/>
        </w:rPr>
      </w:pPr>
      <w:bookmarkStart w:id="1" w:name="_Hlk49854836"/>
      <w:r w:rsidRPr="00796F7F">
        <w:rPr>
          <w:rFonts w:ascii="Times New Roman" w:hAnsi="Times New Roman"/>
          <w:sz w:val="24"/>
          <w:szCs w:val="24"/>
        </w:rPr>
        <w:t>Ennen vuotta 2011 o</w:t>
      </w:r>
      <w:r w:rsidR="00EE0693" w:rsidRPr="00796F7F">
        <w:rPr>
          <w:rFonts w:ascii="Times New Roman" w:hAnsi="Times New Roman"/>
          <w:sz w:val="24"/>
          <w:szCs w:val="24"/>
        </w:rPr>
        <w:t xml:space="preserve">lisi ollut aivan kohtuutonta vaatia rakentamaan S3-luokan suoja, kun </w:t>
      </w:r>
      <w:r w:rsidRPr="00796F7F">
        <w:rPr>
          <w:rFonts w:ascii="Times New Roman" w:hAnsi="Times New Roman"/>
          <w:sz w:val="24"/>
          <w:szCs w:val="24"/>
        </w:rPr>
        <w:t xml:space="preserve">suojan </w:t>
      </w:r>
      <w:r w:rsidR="00EE0693" w:rsidRPr="00796F7F">
        <w:rPr>
          <w:rFonts w:ascii="Times New Roman" w:hAnsi="Times New Roman"/>
          <w:sz w:val="24"/>
          <w:szCs w:val="24"/>
        </w:rPr>
        <w:t>tarve olisi ylittänyt muutamalla neliömetrillä suurimman sallitun S1-luokan väestönsuojan tai olisi pitänyt taloudellisista syistä jättää rakentamatta osa rakennusoikeudesta. Väestönsuojan rakentamiskustannukset pienelle S3-luokan suojalle olisivat olleet vähintään kaksinkertaiset S1-luokkaan nähden.</w:t>
      </w:r>
      <w:bookmarkEnd w:id="1"/>
      <w:r w:rsidRPr="00796F7F">
        <w:rPr>
          <w:rFonts w:ascii="Times New Roman" w:hAnsi="Times New Roman"/>
          <w:sz w:val="24"/>
          <w:szCs w:val="24"/>
        </w:rPr>
        <w:t xml:space="preserve"> </w:t>
      </w:r>
      <w:r w:rsidR="00EF26F1" w:rsidRPr="00796F7F">
        <w:rPr>
          <w:rFonts w:ascii="Times New Roman" w:hAnsi="Times New Roman"/>
          <w:sz w:val="24"/>
          <w:szCs w:val="24"/>
        </w:rPr>
        <w:t xml:space="preserve">Sama tilanne on myös S2-luokan suojan kanssa, vaikka vuonna 2011 lainsäädäntöön tehtiin useita kevennyksiä </w:t>
      </w:r>
      <w:r w:rsidR="00796F7F" w:rsidRPr="00796F7F">
        <w:rPr>
          <w:rFonts w:ascii="Times New Roman" w:hAnsi="Times New Roman"/>
          <w:sz w:val="24"/>
          <w:szCs w:val="24"/>
        </w:rPr>
        <w:t xml:space="preserve">väestönsuojien </w:t>
      </w:r>
      <w:r w:rsidR="00EF26F1" w:rsidRPr="00796F7F">
        <w:rPr>
          <w:rFonts w:ascii="Times New Roman" w:hAnsi="Times New Roman"/>
          <w:sz w:val="24"/>
          <w:szCs w:val="24"/>
        </w:rPr>
        <w:t>teknillisiin vaatimuksiin.</w:t>
      </w:r>
    </w:p>
    <w:p w14:paraId="49E3EC28" w14:textId="47E7927F" w:rsidR="00EF26F1" w:rsidRDefault="00EF26F1" w:rsidP="00EE0693">
      <w:pPr>
        <w:pStyle w:val="Luettelokappale"/>
        <w:jc w:val="both"/>
        <w:rPr>
          <w:rFonts w:ascii="Times New Roman" w:hAnsi="Times New Roman"/>
          <w:sz w:val="24"/>
          <w:szCs w:val="24"/>
        </w:rPr>
      </w:pPr>
    </w:p>
    <w:p w14:paraId="19EBF56B" w14:textId="0C32D733" w:rsidR="00EF26F1" w:rsidRDefault="00EF26F1" w:rsidP="00EE0693">
      <w:pPr>
        <w:pStyle w:val="Luettelokappale"/>
        <w:jc w:val="both"/>
        <w:rPr>
          <w:rFonts w:ascii="Times New Roman" w:hAnsi="Times New Roman"/>
          <w:sz w:val="24"/>
          <w:szCs w:val="24"/>
        </w:rPr>
      </w:pPr>
    </w:p>
    <w:p w14:paraId="15768464" w14:textId="7EC1A107" w:rsidR="00EF26F1" w:rsidRDefault="00EF26F1" w:rsidP="00EE0693">
      <w:pPr>
        <w:pStyle w:val="Luettelokappale"/>
        <w:jc w:val="both"/>
        <w:rPr>
          <w:rFonts w:ascii="Times New Roman" w:hAnsi="Times New Roman"/>
          <w:sz w:val="24"/>
          <w:szCs w:val="24"/>
        </w:rPr>
      </w:pPr>
    </w:p>
    <w:p w14:paraId="654B8C4A" w14:textId="1E51F1BD" w:rsidR="00EF26F1" w:rsidRDefault="00EF26F1" w:rsidP="00EE0693">
      <w:pPr>
        <w:pStyle w:val="Luettelokappale"/>
        <w:jc w:val="both"/>
        <w:rPr>
          <w:rFonts w:ascii="Times New Roman" w:hAnsi="Times New Roman"/>
          <w:sz w:val="24"/>
          <w:szCs w:val="24"/>
        </w:rPr>
      </w:pPr>
    </w:p>
    <w:p w14:paraId="48B3A6FE" w14:textId="2F1A351E" w:rsidR="00EF26F1" w:rsidRDefault="00EF26F1" w:rsidP="00EE0693">
      <w:pPr>
        <w:pStyle w:val="Luettelokappale"/>
        <w:jc w:val="both"/>
        <w:rPr>
          <w:rFonts w:ascii="Times New Roman" w:hAnsi="Times New Roman"/>
          <w:sz w:val="24"/>
          <w:szCs w:val="24"/>
        </w:rPr>
      </w:pPr>
    </w:p>
    <w:p w14:paraId="1B748762" w14:textId="607A7904" w:rsidR="00EF26F1" w:rsidRDefault="00EF26F1" w:rsidP="00EE0693">
      <w:pPr>
        <w:pStyle w:val="Luettelokappale"/>
        <w:jc w:val="both"/>
        <w:rPr>
          <w:rFonts w:ascii="Times New Roman" w:hAnsi="Times New Roman"/>
          <w:sz w:val="24"/>
          <w:szCs w:val="24"/>
        </w:rPr>
      </w:pPr>
    </w:p>
    <w:p w14:paraId="5581740E" w14:textId="77777777" w:rsidR="00EF26F1" w:rsidRDefault="00EF26F1" w:rsidP="00EE0693">
      <w:pPr>
        <w:pStyle w:val="Luettelokappale"/>
        <w:jc w:val="both"/>
        <w:rPr>
          <w:rFonts w:ascii="Times New Roman" w:hAnsi="Times New Roman"/>
          <w:sz w:val="24"/>
          <w:szCs w:val="24"/>
        </w:rPr>
      </w:pPr>
    </w:p>
    <w:p w14:paraId="3DB81012" w14:textId="7755F11A" w:rsidR="00EE0693" w:rsidRDefault="00EE0693" w:rsidP="00EE0693">
      <w:pPr>
        <w:pStyle w:val="Luettelokappale"/>
        <w:ind w:left="360"/>
        <w:rPr>
          <w:rFonts w:ascii="Times New Roman" w:hAnsi="Times New Roman"/>
          <w:b/>
          <w:bCs/>
          <w:sz w:val="24"/>
          <w:szCs w:val="24"/>
        </w:rPr>
      </w:pPr>
    </w:p>
    <w:bookmarkEnd w:id="0"/>
    <w:p w14:paraId="6F6954C6" w14:textId="77777777" w:rsidR="00EE0693" w:rsidRPr="00EE0693" w:rsidRDefault="00EE0693" w:rsidP="00EE0693">
      <w:pPr>
        <w:pStyle w:val="Luettelokappale"/>
        <w:numPr>
          <w:ilvl w:val="0"/>
          <w:numId w:val="8"/>
        </w:numPr>
        <w:rPr>
          <w:rFonts w:ascii="Times New Roman" w:hAnsi="Times New Roman"/>
          <w:b/>
          <w:bCs/>
          <w:sz w:val="24"/>
          <w:szCs w:val="24"/>
        </w:rPr>
      </w:pPr>
      <w:r w:rsidRPr="00EE0693">
        <w:rPr>
          <w:rFonts w:ascii="Times New Roman" w:hAnsi="Times New Roman"/>
          <w:b/>
          <w:bCs/>
          <w:sz w:val="24"/>
          <w:szCs w:val="24"/>
        </w:rPr>
        <w:t>S1-luokan väestönsuojan suojaryhmä</w:t>
      </w:r>
    </w:p>
    <w:p w14:paraId="79A3E7F9" w14:textId="77777777" w:rsidR="00EE0693" w:rsidRDefault="00EE0693" w:rsidP="00EE0693">
      <w:pPr>
        <w:pStyle w:val="Luettelokappale"/>
        <w:ind w:left="360"/>
        <w:rPr>
          <w:rFonts w:ascii="Times New Roman" w:hAnsi="Times New Roman"/>
          <w:b/>
          <w:bCs/>
          <w:sz w:val="24"/>
          <w:szCs w:val="24"/>
        </w:rPr>
      </w:pPr>
    </w:p>
    <w:p w14:paraId="285CF10D" w14:textId="374C0703" w:rsidR="00796F7F" w:rsidRDefault="00E979D0" w:rsidP="00E979D0">
      <w:pPr>
        <w:ind w:left="737"/>
        <w:jc w:val="both"/>
        <w:rPr>
          <w:rFonts w:ascii="Times New Roman" w:hAnsi="Times New Roman"/>
          <w:sz w:val="24"/>
          <w:szCs w:val="24"/>
        </w:rPr>
      </w:pPr>
      <w:r>
        <w:rPr>
          <w:rFonts w:ascii="Times New Roman" w:hAnsi="Times New Roman"/>
          <w:sz w:val="24"/>
          <w:szCs w:val="24"/>
        </w:rPr>
        <w:t>Varsinaisessa lainsäädännössä suojaryhmästä ei ole vaatimusta vuoden 19</w:t>
      </w:r>
      <w:r w:rsidR="000B1C98">
        <w:rPr>
          <w:rFonts w:ascii="Times New Roman" w:hAnsi="Times New Roman"/>
          <w:sz w:val="24"/>
          <w:szCs w:val="24"/>
        </w:rPr>
        <w:t>99</w:t>
      </w:r>
      <w:r>
        <w:rPr>
          <w:rFonts w:ascii="Times New Roman" w:hAnsi="Times New Roman"/>
          <w:sz w:val="24"/>
          <w:szCs w:val="24"/>
        </w:rPr>
        <w:t xml:space="preserve"> jälkeen. Oppaissa on esitetty sen jälkeen suosituksia suojaryhmän koosta, kun noudatetaan S1-luokan väestönsuojan rakentamisvaatimuksia. Ydinaseen suora vaikutus jäi pois uhkakuvista vuoden 2011 lainsäädännöstä.  Rakennuslupaviranomaisen myöntämällä helpotuksella S1-luokan suojaryhmää on voitu suurentaa, </w:t>
      </w:r>
      <w:r w:rsidR="00EF26F1">
        <w:rPr>
          <w:rFonts w:ascii="Times New Roman" w:hAnsi="Times New Roman"/>
          <w:sz w:val="24"/>
          <w:szCs w:val="24"/>
        </w:rPr>
        <w:t>vähentämällä</w:t>
      </w:r>
      <w:r>
        <w:rPr>
          <w:rFonts w:ascii="Times New Roman" w:hAnsi="Times New Roman"/>
          <w:sz w:val="24"/>
          <w:szCs w:val="24"/>
        </w:rPr>
        <w:t xml:space="preserve"> tavanomaisen pommin täysosuman tuhoa, lisäämällä esim. väestönsuojien katon paksuutta</w:t>
      </w:r>
      <w:r w:rsidR="00EF26F1">
        <w:rPr>
          <w:rFonts w:ascii="Times New Roman" w:hAnsi="Times New Roman"/>
          <w:sz w:val="24"/>
          <w:szCs w:val="24"/>
        </w:rPr>
        <w:t>,</w:t>
      </w:r>
      <w:r>
        <w:rPr>
          <w:rFonts w:ascii="Times New Roman" w:hAnsi="Times New Roman"/>
          <w:sz w:val="24"/>
          <w:szCs w:val="24"/>
        </w:rPr>
        <w:t xml:space="preserve"> lujuutta</w:t>
      </w:r>
      <w:r w:rsidR="00EF26F1">
        <w:rPr>
          <w:rFonts w:ascii="Times New Roman" w:hAnsi="Times New Roman"/>
          <w:sz w:val="24"/>
          <w:szCs w:val="24"/>
        </w:rPr>
        <w:t>, vahvistamalla ympärysseiniä tai rakentamalla suojan sisälle</w:t>
      </w:r>
      <w:r w:rsidR="005745DC">
        <w:rPr>
          <w:rFonts w:ascii="Times New Roman" w:hAnsi="Times New Roman"/>
          <w:sz w:val="24"/>
          <w:szCs w:val="24"/>
        </w:rPr>
        <w:t xml:space="preserve"> betoniseiniä</w:t>
      </w:r>
      <w:r>
        <w:rPr>
          <w:rFonts w:ascii="Times New Roman" w:hAnsi="Times New Roman"/>
          <w:sz w:val="24"/>
          <w:szCs w:val="24"/>
        </w:rPr>
        <w:t xml:space="preserve">. </w:t>
      </w:r>
      <w:r w:rsidR="00796F7F">
        <w:rPr>
          <w:rFonts w:ascii="Times New Roman" w:hAnsi="Times New Roman"/>
          <w:sz w:val="24"/>
          <w:szCs w:val="24"/>
        </w:rPr>
        <w:t xml:space="preserve">Toisaalta pelastuslain 75 §:n 2 </w:t>
      </w:r>
      <w:proofErr w:type="gramStart"/>
      <w:r w:rsidR="00796F7F">
        <w:rPr>
          <w:rFonts w:ascii="Times New Roman" w:hAnsi="Times New Roman"/>
          <w:sz w:val="24"/>
          <w:szCs w:val="24"/>
        </w:rPr>
        <w:t>momentin  helpotusta</w:t>
      </w:r>
      <w:proofErr w:type="gramEnd"/>
      <w:r w:rsidR="00796F7F">
        <w:rPr>
          <w:rFonts w:ascii="Times New Roman" w:hAnsi="Times New Roman"/>
          <w:sz w:val="24"/>
          <w:szCs w:val="24"/>
        </w:rPr>
        <w:t xml:space="preserve"> suojaryhmästä ei edes tarvita, koska suojaryhmän koko on ohjeellinen (oppaassa). </w:t>
      </w:r>
    </w:p>
    <w:p w14:paraId="586E08FD" w14:textId="67B51113" w:rsidR="00E979D0" w:rsidRDefault="00E979D0" w:rsidP="00E979D0">
      <w:pPr>
        <w:ind w:left="737"/>
        <w:jc w:val="both"/>
        <w:rPr>
          <w:rFonts w:ascii="Times New Roman" w:hAnsi="Times New Roman"/>
          <w:sz w:val="24"/>
          <w:szCs w:val="24"/>
        </w:rPr>
      </w:pPr>
      <w:r>
        <w:rPr>
          <w:rFonts w:ascii="Times New Roman" w:hAnsi="Times New Roman"/>
          <w:sz w:val="24"/>
          <w:szCs w:val="24"/>
        </w:rPr>
        <w:t>Seuraavassa on käsitelty eri aikakausien vaatimuksia suojaryhmistä eli lähekkäin rakennetuista suojista.</w:t>
      </w:r>
    </w:p>
    <w:p w14:paraId="0E2E59DE" w14:textId="77777777" w:rsidR="006616E8" w:rsidRPr="006616E8" w:rsidRDefault="006616E8" w:rsidP="006616E8">
      <w:pPr>
        <w:pStyle w:val="Luettelokappale"/>
        <w:rPr>
          <w:rFonts w:ascii="Times New Roman" w:hAnsi="Times New Roman"/>
          <w:b/>
          <w:bCs/>
          <w:sz w:val="24"/>
          <w:szCs w:val="24"/>
        </w:rPr>
      </w:pPr>
    </w:p>
    <w:p w14:paraId="39351048" w14:textId="77777777" w:rsidR="00D40A47" w:rsidRDefault="00065EBB" w:rsidP="00D40A47">
      <w:pPr>
        <w:pStyle w:val="Luettelokappale"/>
        <w:numPr>
          <w:ilvl w:val="0"/>
          <w:numId w:val="6"/>
        </w:numPr>
        <w:jc w:val="both"/>
        <w:rPr>
          <w:rFonts w:ascii="Times New Roman" w:hAnsi="Times New Roman"/>
          <w:sz w:val="24"/>
          <w:szCs w:val="24"/>
        </w:rPr>
      </w:pPr>
      <w:r w:rsidRPr="00A42A98">
        <w:rPr>
          <w:rFonts w:ascii="Times New Roman" w:hAnsi="Times New Roman"/>
          <w:b/>
          <w:bCs/>
          <w:sz w:val="24"/>
          <w:szCs w:val="24"/>
          <w:u w:val="single"/>
        </w:rPr>
        <w:t xml:space="preserve">Sisäministeriön päätöksessä </w:t>
      </w:r>
      <w:r w:rsidR="00E700D3" w:rsidRPr="00A42A98">
        <w:rPr>
          <w:rFonts w:ascii="Times New Roman" w:hAnsi="Times New Roman"/>
          <w:b/>
          <w:bCs/>
          <w:sz w:val="24"/>
          <w:szCs w:val="24"/>
          <w:u w:val="single"/>
        </w:rPr>
        <w:t>291, 14.6.1963</w:t>
      </w:r>
      <w:r w:rsidR="00E700D3" w:rsidRPr="00D40A47">
        <w:rPr>
          <w:rFonts w:ascii="Times New Roman" w:hAnsi="Times New Roman"/>
          <w:sz w:val="24"/>
          <w:szCs w:val="24"/>
        </w:rPr>
        <w:t xml:space="preserve"> esitetään, ettei erillisiä väestönsuojia sijoitettaisi 20 metriä lähemmäksi toisiaan. Erityisen painavista syistä rakennusluvan myöntävä viranomainen voi kuitenkin sallia poikkeuksen tähän vaatimukseen.</w:t>
      </w:r>
    </w:p>
    <w:p w14:paraId="234A891E" w14:textId="26BC5708" w:rsidR="00D40A47" w:rsidRPr="00D40A47" w:rsidRDefault="007870C5" w:rsidP="00D40A47">
      <w:pPr>
        <w:pStyle w:val="Luettelokappale"/>
        <w:numPr>
          <w:ilvl w:val="0"/>
          <w:numId w:val="6"/>
        </w:numPr>
        <w:jc w:val="both"/>
        <w:rPr>
          <w:rFonts w:ascii="Times New Roman" w:hAnsi="Times New Roman"/>
          <w:sz w:val="24"/>
          <w:szCs w:val="24"/>
        </w:rPr>
      </w:pPr>
      <w:r w:rsidRPr="00A42A98">
        <w:rPr>
          <w:rFonts w:ascii="Times New Roman" w:hAnsi="Times New Roman"/>
          <w:b/>
          <w:bCs/>
          <w:sz w:val="24"/>
          <w:szCs w:val="24"/>
          <w:u w:val="single"/>
        </w:rPr>
        <w:t>Sisäministeriön päätöksessä 561, 29.6.1971</w:t>
      </w:r>
      <w:r w:rsidR="00D40A47" w:rsidRPr="00D40A47">
        <w:rPr>
          <w:rFonts w:ascii="Times New Roman" w:hAnsi="Times New Roman"/>
          <w:sz w:val="24"/>
          <w:szCs w:val="24"/>
          <w:u w:val="single"/>
        </w:rPr>
        <w:t xml:space="preserve"> </w:t>
      </w:r>
      <w:r w:rsidRPr="00D40A47">
        <w:rPr>
          <w:rFonts w:ascii="Times New Roman" w:hAnsi="Times New Roman"/>
          <w:sz w:val="24"/>
          <w:szCs w:val="24"/>
        </w:rPr>
        <w:t>esit</w:t>
      </w:r>
      <w:r w:rsidR="00CD0D74" w:rsidRPr="00D40A47">
        <w:rPr>
          <w:rFonts w:ascii="Times New Roman" w:hAnsi="Times New Roman"/>
          <w:sz w:val="24"/>
          <w:szCs w:val="24"/>
        </w:rPr>
        <w:t>etään</w:t>
      </w:r>
      <w:r w:rsidRPr="00D40A47">
        <w:rPr>
          <w:rFonts w:ascii="Times New Roman" w:hAnsi="Times New Roman"/>
          <w:sz w:val="24"/>
          <w:szCs w:val="24"/>
        </w:rPr>
        <w:t>, että väestönsuoja on pyrittävä sijoittamaan vähintään 20 m päähän toisistaan tai, jos väestönsuojan vastakkaiset ympärysseinät ovat kokonaan maaperää vasten, vähintään 8 m etäisyydelle toisistaan.</w:t>
      </w:r>
    </w:p>
    <w:p w14:paraId="271514E5" w14:textId="25ED9DD1" w:rsidR="00CD0D74" w:rsidRDefault="00CD0D74" w:rsidP="00D40A47">
      <w:pPr>
        <w:pStyle w:val="Luettelokappale"/>
        <w:numPr>
          <w:ilvl w:val="0"/>
          <w:numId w:val="6"/>
        </w:numPr>
        <w:jc w:val="both"/>
        <w:rPr>
          <w:rFonts w:ascii="Times New Roman" w:hAnsi="Times New Roman"/>
          <w:sz w:val="24"/>
          <w:szCs w:val="24"/>
        </w:rPr>
      </w:pPr>
      <w:r w:rsidRPr="00A42A98">
        <w:rPr>
          <w:rFonts w:ascii="Times New Roman" w:hAnsi="Times New Roman"/>
          <w:b/>
          <w:bCs/>
          <w:sz w:val="24"/>
          <w:szCs w:val="24"/>
          <w:u w:val="single"/>
        </w:rPr>
        <w:t>Sisäministeriön päätöksen S1-luokan väestönsuojista 21.2.1985, 170/701/85</w:t>
      </w:r>
      <w:r w:rsidRPr="00D40A47">
        <w:rPr>
          <w:rFonts w:ascii="Times New Roman" w:hAnsi="Times New Roman"/>
          <w:sz w:val="24"/>
          <w:szCs w:val="24"/>
        </w:rPr>
        <w:t xml:space="preserve"> esitetään, että ”lähekkäin olevat väestönsuojat on vahvistettava siten, että niiden yhtäaikainen tuhoutumisvaara on mahdollisimman vähäinen.” </w:t>
      </w:r>
      <w:proofErr w:type="gramStart"/>
      <w:r w:rsidRPr="00D40A47">
        <w:rPr>
          <w:rFonts w:ascii="Times New Roman" w:hAnsi="Times New Roman"/>
          <w:sz w:val="24"/>
          <w:szCs w:val="24"/>
        </w:rPr>
        <w:t>Teknillisissä</w:t>
      </w:r>
      <w:proofErr w:type="gramEnd"/>
      <w:r w:rsidR="000D73BB">
        <w:rPr>
          <w:rFonts w:ascii="Times New Roman" w:hAnsi="Times New Roman"/>
          <w:sz w:val="24"/>
          <w:szCs w:val="24"/>
        </w:rPr>
        <w:t xml:space="preserve"> </w:t>
      </w:r>
      <w:r w:rsidRPr="00D40A47">
        <w:rPr>
          <w:rFonts w:ascii="Times New Roman" w:hAnsi="Times New Roman"/>
          <w:sz w:val="24"/>
          <w:szCs w:val="24"/>
        </w:rPr>
        <w:t xml:space="preserve">määräyksessä esitetään, </w:t>
      </w:r>
      <w:r w:rsidR="000D73BB">
        <w:rPr>
          <w:rFonts w:ascii="Times New Roman" w:hAnsi="Times New Roman"/>
          <w:sz w:val="24"/>
          <w:szCs w:val="24"/>
        </w:rPr>
        <w:t xml:space="preserve">että </w:t>
      </w:r>
      <w:r w:rsidR="005745DC">
        <w:rPr>
          <w:rFonts w:ascii="Times New Roman" w:hAnsi="Times New Roman"/>
          <w:sz w:val="24"/>
          <w:szCs w:val="24"/>
        </w:rPr>
        <w:t>l</w:t>
      </w:r>
      <w:r w:rsidRPr="00D40A47">
        <w:rPr>
          <w:rFonts w:ascii="Times New Roman" w:hAnsi="Times New Roman"/>
          <w:sz w:val="24"/>
          <w:szCs w:val="24"/>
        </w:rPr>
        <w:t>ähekkäin suojiin ei saa sijoittaa yhteensä enempää kuin 600 suojapaikkaa yhteen suojaryhmään.”</w:t>
      </w:r>
      <w:r w:rsidR="00FD6F27">
        <w:rPr>
          <w:rFonts w:ascii="Times New Roman" w:hAnsi="Times New Roman"/>
          <w:sz w:val="24"/>
          <w:szCs w:val="24"/>
        </w:rPr>
        <w:t xml:space="preserve"> Suojaryhmien välin tulisi olla vähintään 20 m.</w:t>
      </w:r>
    </w:p>
    <w:p w14:paraId="6BB1B991" w14:textId="25601901" w:rsidR="00D40A47" w:rsidRDefault="00D40A47" w:rsidP="00D40A47">
      <w:pPr>
        <w:pStyle w:val="Luettelokappale"/>
        <w:numPr>
          <w:ilvl w:val="0"/>
          <w:numId w:val="6"/>
        </w:numPr>
        <w:jc w:val="both"/>
        <w:rPr>
          <w:rFonts w:ascii="Times New Roman" w:hAnsi="Times New Roman"/>
          <w:sz w:val="24"/>
          <w:szCs w:val="24"/>
        </w:rPr>
      </w:pPr>
      <w:r w:rsidRPr="00A42A98">
        <w:rPr>
          <w:rFonts w:ascii="Times New Roman" w:hAnsi="Times New Roman"/>
          <w:b/>
          <w:bCs/>
          <w:sz w:val="24"/>
          <w:szCs w:val="24"/>
          <w:u w:val="single"/>
        </w:rPr>
        <w:t>Sisäministeriön teknillisissä määräyksissä 11/91, 1.9.1991</w:t>
      </w:r>
      <w:r w:rsidR="00EE25CC">
        <w:rPr>
          <w:rFonts w:ascii="Times New Roman" w:hAnsi="Times New Roman"/>
          <w:sz w:val="24"/>
          <w:szCs w:val="24"/>
          <w:u w:val="single"/>
        </w:rPr>
        <w:t xml:space="preserve"> </w:t>
      </w:r>
      <w:r w:rsidR="005745DC">
        <w:rPr>
          <w:rFonts w:ascii="Times New Roman" w:hAnsi="Times New Roman"/>
          <w:sz w:val="24"/>
          <w:szCs w:val="24"/>
        </w:rPr>
        <w:t>esitetään, että ”lähekkäin olevien suojien yhteenlaskettu varsinainen suojatila saa olla suojelukohdekunnissa enintään 360 m</w:t>
      </w:r>
      <w:r w:rsidR="005745DC" w:rsidRPr="003A7860">
        <w:rPr>
          <w:rFonts w:ascii="Times New Roman" w:hAnsi="Times New Roman"/>
          <w:sz w:val="24"/>
          <w:szCs w:val="24"/>
          <w:vertAlign w:val="superscript"/>
        </w:rPr>
        <w:t xml:space="preserve">2 </w:t>
      </w:r>
      <w:r w:rsidR="005745DC">
        <w:rPr>
          <w:rFonts w:ascii="Times New Roman" w:hAnsi="Times New Roman"/>
          <w:sz w:val="24"/>
          <w:szCs w:val="24"/>
        </w:rPr>
        <w:t xml:space="preserve">(600 hlö) </w:t>
      </w:r>
      <w:r w:rsidR="00153E49">
        <w:rPr>
          <w:rFonts w:ascii="Times New Roman" w:hAnsi="Times New Roman"/>
          <w:sz w:val="24"/>
          <w:szCs w:val="24"/>
        </w:rPr>
        <w:t>ja valvonta-alueella 600 m</w:t>
      </w:r>
      <w:r w:rsidR="00153E49" w:rsidRPr="003A7860">
        <w:rPr>
          <w:rFonts w:ascii="Times New Roman" w:hAnsi="Times New Roman"/>
          <w:sz w:val="24"/>
          <w:szCs w:val="24"/>
          <w:vertAlign w:val="superscript"/>
        </w:rPr>
        <w:t>2</w:t>
      </w:r>
      <w:r w:rsidR="00153E49">
        <w:rPr>
          <w:rFonts w:ascii="Times New Roman" w:hAnsi="Times New Roman"/>
          <w:sz w:val="24"/>
          <w:szCs w:val="24"/>
        </w:rPr>
        <w:t xml:space="preserve"> (1000 hlö).</w:t>
      </w:r>
      <w:r w:rsidR="00EE25CC">
        <w:rPr>
          <w:rFonts w:ascii="Times New Roman" w:hAnsi="Times New Roman"/>
          <w:sz w:val="24"/>
          <w:szCs w:val="24"/>
        </w:rPr>
        <w:t xml:space="preserve"> </w:t>
      </w:r>
      <w:r w:rsidR="00FD6F27">
        <w:rPr>
          <w:rFonts w:ascii="Times New Roman" w:hAnsi="Times New Roman"/>
          <w:sz w:val="24"/>
          <w:szCs w:val="24"/>
        </w:rPr>
        <w:t>Suojaryhmien välin tulisi olla vähintään 20 m.</w:t>
      </w:r>
      <w:r w:rsidR="00153E49">
        <w:rPr>
          <w:rFonts w:ascii="Times New Roman" w:hAnsi="Times New Roman"/>
          <w:sz w:val="24"/>
          <w:szCs w:val="24"/>
        </w:rPr>
        <w:t>”</w:t>
      </w:r>
    </w:p>
    <w:p w14:paraId="141412E1" w14:textId="3F26EC43" w:rsidR="008D3428" w:rsidRDefault="00FD6F27" w:rsidP="00FD6F27">
      <w:pPr>
        <w:pStyle w:val="Luettelokappale"/>
        <w:numPr>
          <w:ilvl w:val="0"/>
          <w:numId w:val="6"/>
        </w:numPr>
        <w:jc w:val="both"/>
        <w:rPr>
          <w:rFonts w:ascii="Times New Roman" w:hAnsi="Times New Roman"/>
          <w:sz w:val="24"/>
          <w:szCs w:val="24"/>
        </w:rPr>
      </w:pPr>
      <w:bookmarkStart w:id="2" w:name="_Hlk48971623"/>
      <w:r w:rsidRPr="00A42A98">
        <w:rPr>
          <w:rFonts w:ascii="Times New Roman" w:hAnsi="Times New Roman"/>
          <w:b/>
          <w:bCs/>
          <w:sz w:val="24"/>
          <w:szCs w:val="24"/>
          <w:u w:val="single"/>
        </w:rPr>
        <w:t>Sisäministeriön asetuksessa 947/2001, 11.9.2001</w:t>
      </w:r>
      <w:r w:rsidRPr="00FD6F27">
        <w:rPr>
          <w:rFonts w:ascii="Times New Roman" w:hAnsi="Times New Roman"/>
          <w:sz w:val="24"/>
          <w:szCs w:val="24"/>
        </w:rPr>
        <w:t xml:space="preserve"> ei mainita </w:t>
      </w:r>
      <w:r w:rsidR="005D40EC">
        <w:rPr>
          <w:rFonts w:ascii="Times New Roman" w:hAnsi="Times New Roman"/>
          <w:sz w:val="24"/>
          <w:szCs w:val="24"/>
        </w:rPr>
        <w:t xml:space="preserve">S1-luokan </w:t>
      </w:r>
      <w:r w:rsidRPr="00FD6F27">
        <w:rPr>
          <w:rFonts w:ascii="Times New Roman" w:hAnsi="Times New Roman"/>
          <w:sz w:val="24"/>
          <w:szCs w:val="24"/>
        </w:rPr>
        <w:t>suojaryhmästä. Asetukseen laitettiin vain oleellinen vaatimus</w:t>
      </w:r>
      <w:r>
        <w:rPr>
          <w:rFonts w:ascii="Times New Roman" w:hAnsi="Times New Roman"/>
          <w:sz w:val="24"/>
          <w:szCs w:val="24"/>
        </w:rPr>
        <w:t xml:space="preserve">. Oppaaksi tarkoitetussa koulutusversiossa </w:t>
      </w:r>
      <w:r w:rsidR="005D40EC">
        <w:rPr>
          <w:rFonts w:ascii="Times New Roman" w:hAnsi="Times New Roman"/>
          <w:sz w:val="24"/>
          <w:szCs w:val="24"/>
        </w:rPr>
        <w:t xml:space="preserve">S1- luokan </w:t>
      </w:r>
      <w:r>
        <w:rPr>
          <w:rFonts w:ascii="Times New Roman" w:hAnsi="Times New Roman"/>
          <w:sz w:val="24"/>
          <w:szCs w:val="24"/>
        </w:rPr>
        <w:t xml:space="preserve">suojaryhmän kooksi on esitetty </w:t>
      </w:r>
      <w:r w:rsidR="005D40EC">
        <w:rPr>
          <w:rFonts w:ascii="Times New Roman" w:hAnsi="Times New Roman"/>
          <w:sz w:val="24"/>
          <w:szCs w:val="24"/>
        </w:rPr>
        <w:t xml:space="preserve">suojelukohteessa </w:t>
      </w:r>
      <w:r w:rsidR="00153E49">
        <w:rPr>
          <w:rFonts w:ascii="Times New Roman" w:hAnsi="Times New Roman"/>
          <w:sz w:val="24"/>
          <w:szCs w:val="24"/>
        </w:rPr>
        <w:t>270 m</w:t>
      </w:r>
      <w:r w:rsidR="00153E49" w:rsidRPr="003A7860">
        <w:rPr>
          <w:rFonts w:ascii="Times New Roman" w:hAnsi="Times New Roman"/>
          <w:sz w:val="24"/>
          <w:szCs w:val="24"/>
          <w:vertAlign w:val="superscript"/>
        </w:rPr>
        <w:t>2</w:t>
      </w:r>
      <w:r>
        <w:rPr>
          <w:rFonts w:ascii="Times New Roman" w:hAnsi="Times New Roman"/>
          <w:sz w:val="24"/>
          <w:szCs w:val="24"/>
        </w:rPr>
        <w:t xml:space="preserve"> </w:t>
      </w:r>
      <w:r w:rsidR="00153E49">
        <w:rPr>
          <w:rFonts w:ascii="Times New Roman" w:hAnsi="Times New Roman"/>
          <w:sz w:val="24"/>
          <w:szCs w:val="24"/>
        </w:rPr>
        <w:t xml:space="preserve">(3 kpl S1-luokan suojia) </w:t>
      </w:r>
      <w:r w:rsidR="005D40EC">
        <w:rPr>
          <w:rFonts w:ascii="Times New Roman" w:hAnsi="Times New Roman"/>
          <w:sz w:val="24"/>
          <w:szCs w:val="24"/>
        </w:rPr>
        <w:t xml:space="preserve">ja valvonta-alueella </w:t>
      </w:r>
      <w:r w:rsidR="00153E49">
        <w:rPr>
          <w:rFonts w:ascii="Times New Roman" w:hAnsi="Times New Roman"/>
          <w:sz w:val="24"/>
          <w:szCs w:val="24"/>
        </w:rPr>
        <w:t>450 m</w:t>
      </w:r>
      <w:r w:rsidR="00153E49" w:rsidRPr="003A7860">
        <w:rPr>
          <w:rFonts w:ascii="Times New Roman" w:hAnsi="Times New Roman"/>
          <w:sz w:val="24"/>
          <w:szCs w:val="24"/>
          <w:vertAlign w:val="superscript"/>
        </w:rPr>
        <w:t>2</w:t>
      </w:r>
      <w:r w:rsidR="00DE08A7">
        <w:rPr>
          <w:rFonts w:ascii="Times New Roman" w:hAnsi="Times New Roman"/>
          <w:sz w:val="24"/>
          <w:szCs w:val="24"/>
        </w:rPr>
        <w:t xml:space="preserve">. </w:t>
      </w:r>
      <w:r>
        <w:rPr>
          <w:rFonts w:ascii="Times New Roman" w:hAnsi="Times New Roman"/>
          <w:sz w:val="24"/>
          <w:szCs w:val="24"/>
        </w:rPr>
        <w:t>Suojaryhmien välin tulisi olla vähintään 20 m.</w:t>
      </w:r>
    </w:p>
    <w:bookmarkEnd w:id="2"/>
    <w:p w14:paraId="6FA05651" w14:textId="66CBD5BE" w:rsidR="00DE08A7" w:rsidRDefault="00DE08A7" w:rsidP="00DE08A7">
      <w:pPr>
        <w:pStyle w:val="Luettelokappale"/>
        <w:numPr>
          <w:ilvl w:val="0"/>
          <w:numId w:val="6"/>
        </w:numPr>
        <w:jc w:val="both"/>
        <w:rPr>
          <w:rFonts w:ascii="Times New Roman" w:hAnsi="Times New Roman"/>
          <w:sz w:val="24"/>
          <w:szCs w:val="24"/>
        </w:rPr>
      </w:pPr>
      <w:r w:rsidRPr="00A42A98">
        <w:rPr>
          <w:rFonts w:ascii="Times New Roman" w:hAnsi="Times New Roman"/>
          <w:b/>
          <w:bCs/>
          <w:sz w:val="24"/>
          <w:szCs w:val="24"/>
          <w:u w:val="single"/>
        </w:rPr>
        <w:t>Sisäministeriön asetuksessa 1385/2006, 20.12.2006</w:t>
      </w:r>
      <w:r>
        <w:rPr>
          <w:rFonts w:ascii="Times New Roman" w:hAnsi="Times New Roman"/>
          <w:sz w:val="24"/>
          <w:szCs w:val="24"/>
          <w:u w:val="single"/>
        </w:rPr>
        <w:t xml:space="preserve"> </w:t>
      </w:r>
      <w:r w:rsidRPr="00DE08A7">
        <w:rPr>
          <w:rFonts w:ascii="Times New Roman" w:hAnsi="Times New Roman"/>
          <w:sz w:val="24"/>
          <w:szCs w:val="24"/>
        </w:rPr>
        <w:t>asetus pysyi ennallaan</w:t>
      </w:r>
      <w:r>
        <w:rPr>
          <w:rFonts w:ascii="Times New Roman" w:hAnsi="Times New Roman"/>
          <w:sz w:val="24"/>
          <w:szCs w:val="24"/>
        </w:rPr>
        <w:t>,</w:t>
      </w:r>
      <w:r w:rsidRPr="00FD6F27">
        <w:rPr>
          <w:rFonts w:ascii="Times New Roman" w:hAnsi="Times New Roman"/>
          <w:sz w:val="24"/>
          <w:szCs w:val="24"/>
        </w:rPr>
        <w:t xml:space="preserve"> </w:t>
      </w:r>
      <w:r w:rsidR="003A7860">
        <w:rPr>
          <w:rFonts w:ascii="Times New Roman" w:hAnsi="Times New Roman"/>
          <w:sz w:val="24"/>
          <w:szCs w:val="24"/>
        </w:rPr>
        <w:t xml:space="preserve">siinnä </w:t>
      </w:r>
      <w:r w:rsidRPr="00FD6F27">
        <w:rPr>
          <w:rFonts w:ascii="Times New Roman" w:hAnsi="Times New Roman"/>
          <w:sz w:val="24"/>
          <w:szCs w:val="24"/>
        </w:rPr>
        <w:t xml:space="preserve">ei </w:t>
      </w:r>
      <w:r w:rsidR="00153E49">
        <w:rPr>
          <w:rFonts w:ascii="Times New Roman" w:hAnsi="Times New Roman"/>
          <w:sz w:val="24"/>
          <w:szCs w:val="24"/>
        </w:rPr>
        <w:t xml:space="preserve">ole </w:t>
      </w:r>
      <w:r w:rsidRPr="00FD6F27">
        <w:rPr>
          <w:rFonts w:ascii="Times New Roman" w:hAnsi="Times New Roman"/>
          <w:sz w:val="24"/>
          <w:szCs w:val="24"/>
        </w:rPr>
        <w:t>maini</w:t>
      </w:r>
      <w:r w:rsidR="003A7860">
        <w:rPr>
          <w:rFonts w:ascii="Times New Roman" w:hAnsi="Times New Roman"/>
          <w:sz w:val="24"/>
          <w:szCs w:val="24"/>
        </w:rPr>
        <w:t>n</w:t>
      </w:r>
      <w:r w:rsidRPr="00FD6F27">
        <w:rPr>
          <w:rFonts w:ascii="Times New Roman" w:hAnsi="Times New Roman"/>
          <w:sz w:val="24"/>
          <w:szCs w:val="24"/>
        </w:rPr>
        <w:t>ta</w:t>
      </w:r>
      <w:r w:rsidR="00153E49">
        <w:rPr>
          <w:rFonts w:ascii="Times New Roman" w:hAnsi="Times New Roman"/>
          <w:sz w:val="24"/>
          <w:szCs w:val="24"/>
        </w:rPr>
        <w:t>a</w:t>
      </w:r>
      <w:r w:rsidRPr="00FD6F27">
        <w:rPr>
          <w:rFonts w:ascii="Times New Roman" w:hAnsi="Times New Roman"/>
          <w:sz w:val="24"/>
          <w:szCs w:val="24"/>
        </w:rPr>
        <w:t xml:space="preserve"> </w:t>
      </w:r>
      <w:r>
        <w:rPr>
          <w:rFonts w:ascii="Times New Roman" w:hAnsi="Times New Roman"/>
          <w:sz w:val="24"/>
          <w:szCs w:val="24"/>
        </w:rPr>
        <w:t xml:space="preserve">S1-luokan </w:t>
      </w:r>
      <w:r w:rsidRPr="00FD6F27">
        <w:rPr>
          <w:rFonts w:ascii="Times New Roman" w:hAnsi="Times New Roman"/>
          <w:sz w:val="24"/>
          <w:szCs w:val="24"/>
        </w:rPr>
        <w:t>suojaryhmästä.</w:t>
      </w:r>
      <w:r w:rsidRPr="00DE08A7">
        <w:rPr>
          <w:rFonts w:ascii="Times New Roman" w:hAnsi="Times New Roman"/>
          <w:sz w:val="24"/>
          <w:szCs w:val="24"/>
        </w:rPr>
        <w:t xml:space="preserve"> </w:t>
      </w:r>
      <w:bookmarkStart w:id="3" w:name="_Hlk48972405"/>
      <w:r>
        <w:rPr>
          <w:rFonts w:ascii="Times New Roman" w:hAnsi="Times New Roman"/>
          <w:sz w:val="24"/>
          <w:szCs w:val="24"/>
        </w:rPr>
        <w:t xml:space="preserve">Rakentamista koskevassa oppaassa 2009 (SPEK) S1-luokan suojaryhmän koko on suojelukohteissa </w:t>
      </w:r>
      <w:r w:rsidR="00153E49">
        <w:rPr>
          <w:rFonts w:ascii="Times New Roman" w:hAnsi="Times New Roman"/>
          <w:sz w:val="24"/>
          <w:szCs w:val="24"/>
        </w:rPr>
        <w:t>270 m</w:t>
      </w:r>
      <w:r w:rsidR="00153E49" w:rsidRPr="003A7860">
        <w:rPr>
          <w:rFonts w:ascii="Times New Roman" w:hAnsi="Times New Roman"/>
          <w:sz w:val="24"/>
          <w:szCs w:val="24"/>
          <w:vertAlign w:val="superscript"/>
        </w:rPr>
        <w:t>2</w:t>
      </w:r>
      <w:r w:rsidR="003A7860">
        <w:rPr>
          <w:rFonts w:ascii="Times New Roman" w:hAnsi="Times New Roman"/>
          <w:sz w:val="24"/>
          <w:szCs w:val="24"/>
        </w:rPr>
        <w:t xml:space="preserve"> (3 kpl S1-luokan suojaa)</w:t>
      </w:r>
      <w:r>
        <w:rPr>
          <w:rFonts w:ascii="Times New Roman" w:hAnsi="Times New Roman"/>
          <w:sz w:val="24"/>
          <w:szCs w:val="24"/>
        </w:rPr>
        <w:t xml:space="preserve"> ja valvonta-alueilla </w:t>
      </w:r>
      <w:r w:rsidR="00153E49">
        <w:rPr>
          <w:rFonts w:ascii="Times New Roman" w:hAnsi="Times New Roman"/>
          <w:sz w:val="24"/>
          <w:szCs w:val="24"/>
        </w:rPr>
        <w:t xml:space="preserve">450 </w:t>
      </w:r>
      <w:r w:rsidR="003A7860">
        <w:rPr>
          <w:rFonts w:ascii="Times New Roman" w:hAnsi="Times New Roman"/>
          <w:sz w:val="24"/>
          <w:szCs w:val="24"/>
        </w:rPr>
        <w:t>m</w:t>
      </w:r>
      <w:r w:rsidR="003A7860" w:rsidRPr="003A7860">
        <w:rPr>
          <w:rFonts w:ascii="Times New Roman" w:hAnsi="Times New Roman"/>
          <w:sz w:val="24"/>
          <w:szCs w:val="24"/>
          <w:vertAlign w:val="superscript"/>
        </w:rPr>
        <w:t>2</w:t>
      </w:r>
      <w:r w:rsidR="00153E49">
        <w:rPr>
          <w:rFonts w:ascii="Times New Roman" w:hAnsi="Times New Roman"/>
          <w:sz w:val="24"/>
          <w:szCs w:val="24"/>
        </w:rPr>
        <w:t xml:space="preserve"> </w:t>
      </w:r>
      <w:r>
        <w:rPr>
          <w:rFonts w:ascii="Times New Roman" w:hAnsi="Times New Roman"/>
          <w:sz w:val="24"/>
          <w:szCs w:val="24"/>
        </w:rPr>
        <w:t>Suojaryhmien välin tulisi olla vähintään 20 m.</w:t>
      </w:r>
    </w:p>
    <w:bookmarkEnd w:id="3"/>
    <w:p w14:paraId="51574A03" w14:textId="16F8813E" w:rsidR="00250B83" w:rsidRDefault="00250B83" w:rsidP="00250B83">
      <w:pPr>
        <w:pStyle w:val="Luettelokappale"/>
        <w:numPr>
          <w:ilvl w:val="0"/>
          <w:numId w:val="6"/>
        </w:numPr>
        <w:jc w:val="both"/>
        <w:rPr>
          <w:rFonts w:ascii="Times New Roman" w:hAnsi="Times New Roman"/>
          <w:sz w:val="24"/>
          <w:szCs w:val="24"/>
        </w:rPr>
      </w:pPr>
      <w:r w:rsidRPr="00A42A98">
        <w:rPr>
          <w:rFonts w:ascii="Times New Roman" w:hAnsi="Times New Roman"/>
          <w:b/>
          <w:bCs/>
          <w:sz w:val="24"/>
          <w:szCs w:val="24"/>
        </w:rPr>
        <w:t>Sisäministeriön asetuksessa 506/2011, 1.7.2011</w:t>
      </w:r>
      <w:r w:rsidR="005360F0" w:rsidRPr="00A42A98">
        <w:rPr>
          <w:rFonts w:ascii="Times New Roman" w:hAnsi="Times New Roman"/>
          <w:b/>
          <w:bCs/>
          <w:sz w:val="24"/>
          <w:szCs w:val="24"/>
        </w:rPr>
        <w:t xml:space="preserve"> </w:t>
      </w:r>
      <w:r w:rsidR="005360F0">
        <w:rPr>
          <w:rFonts w:ascii="Times New Roman" w:hAnsi="Times New Roman"/>
          <w:sz w:val="24"/>
          <w:szCs w:val="24"/>
        </w:rPr>
        <w:t>voimassa toistaiseksi,</w:t>
      </w:r>
      <w:r>
        <w:rPr>
          <w:rFonts w:ascii="Times New Roman" w:hAnsi="Times New Roman"/>
          <w:sz w:val="24"/>
          <w:szCs w:val="24"/>
        </w:rPr>
        <w:t xml:space="preserve"> ei </w:t>
      </w:r>
      <w:r w:rsidR="003A7860">
        <w:rPr>
          <w:rFonts w:ascii="Times New Roman" w:hAnsi="Times New Roman"/>
          <w:sz w:val="24"/>
          <w:szCs w:val="24"/>
        </w:rPr>
        <w:t xml:space="preserve">ole </w:t>
      </w:r>
      <w:r>
        <w:rPr>
          <w:rFonts w:ascii="Times New Roman" w:hAnsi="Times New Roman"/>
          <w:sz w:val="24"/>
          <w:szCs w:val="24"/>
        </w:rPr>
        <w:t>maini</w:t>
      </w:r>
      <w:r w:rsidR="003A7860">
        <w:rPr>
          <w:rFonts w:ascii="Times New Roman" w:hAnsi="Times New Roman"/>
          <w:sz w:val="24"/>
          <w:szCs w:val="24"/>
        </w:rPr>
        <w:t>n</w:t>
      </w:r>
      <w:r>
        <w:rPr>
          <w:rFonts w:ascii="Times New Roman" w:hAnsi="Times New Roman"/>
          <w:sz w:val="24"/>
          <w:szCs w:val="24"/>
        </w:rPr>
        <w:t>ta</w:t>
      </w:r>
      <w:r w:rsidR="003A7860">
        <w:rPr>
          <w:rFonts w:ascii="Times New Roman" w:hAnsi="Times New Roman"/>
          <w:sz w:val="24"/>
          <w:szCs w:val="24"/>
        </w:rPr>
        <w:t>a</w:t>
      </w:r>
      <w:r>
        <w:rPr>
          <w:rFonts w:ascii="Times New Roman" w:hAnsi="Times New Roman"/>
          <w:sz w:val="24"/>
          <w:szCs w:val="24"/>
        </w:rPr>
        <w:t xml:space="preserve"> S1-luokan suojaryhmästä.</w:t>
      </w:r>
      <w:r w:rsidRPr="00250B83">
        <w:rPr>
          <w:rFonts w:ascii="Times New Roman" w:hAnsi="Times New Roman"/>
          <w:sz w:val="24"/>
          <w:szCs w:val="24"/>
        </w:rPr>
        <w:t xml:space="preserve"> </w:t>
      </w:r>
      <w:r>
        <w:rPr>
          <w:rFonts w:ascii="Times New Roman" w:hAnsi="Times New Roman"/>
          <w:sz w:val="24"/>
          <w:szCs w:val="24"/>
        </w:rPr>
        <w:t>Rakentamista koskevassa oppaassa 2016 (SPEK</w:t>
      </w:r>
      <w:r w:rsidR="004F1430">
        <w:rPr>
          <w:rFonts w:ascii="Times New Roman" w:hAnsi="Times New Roman"/>
          <w:sz w:val="24"/>
          <w:szCs w:val="24"/>
        </w:rPr>
        <w:t xml:space="preserve"> 33</w:t>
      </w:r>
      <w:r>
        <w:rPr>
          <w:rFonts w:ascii="Times New Roman" w:hAnsi="Times New Roman"/>
          <w:sz w:val="24"/>
          <w:szCs w:val="24"/>
        </w:rPr>
        <w:t xml:space="preserve">) S1-luokan suojaryhmän koko on </w:t>
      </w:r>
      <w:r w:rsidR="00153E49">
        <w:rPr>
          <w:rFonts w:ascii="Times New Roman" w:hAnsi="Times New Roman"/>
          <w:sz w:val="24"/>
          <w:szCs w:val="24"/>
        </w:rPr>
        <w:t>270 m</w:t>
      </w:r>
      <w:r w:rsidR="00153E49" w:rsidRPr="003A7860">
        <w:rPr>
          <w:rFonts w:ascii="Times New Roman" w:hAnsi="Times New Roman"/>
          <w:sz w:val="24"/>
          <w:szCs w:val="24"/>
          <w:vertAlign w:val="superscript"/>
        </w:rPr>
        <w:t>2</w:t>
      </w:r>
      <w:r w:rsidR="00153E49">
        <w:rPr>
          <w:rFonts w:ascii="Times New Roman" w:hAnsi="Times New Roman"/>
          <w:sz w:val="24"/>
          <w:szCs w:val="24"/>
        </w:rPr>
        <w:t xml:space="preserve"> (2 kpl S1-luokan suojia) h</w:t>
      </w:r>
      <w:r>
        <w:rPr>
          <w:rFonts w:ascii="Times New Roman" w:hAnsi="Times New Roman"/>
          <w:sz w:val="24"/>
          <w:szCs w:val="24"/>
        </w:rPr>
        <w:t>enkilöä. Suojaryhmien välin tulisi olla vähintään 20 m.</w:t>
      </w:r>
    </w:p>
    <w:p w14:paraId="73359D7A" w14:textId="77777777" w:rsidR="002E5769" w:rsidRDefault="002E5769" w:rsidP="002E5769">
      <w:pPr>
        <w:pStyle w:val="Luettelokappale"/>
        <w:ind w:left="1440"/>
        <w:jc w:val="both"/>
        <w:rPr>
          <w:rFonts w:ascii="Times New Roman" w:hAnsi="Times New Roman"/>
          <w:sz w:val="24"/>
          <w:szCs w:val="24"/>
        </w:rPr>
      </w:pPr>
    </w:p>
    <w:p w14:paraId="6B49E4AE" w14:textId="7B6DF2B0" w:rsidR="0081395A" w:rsidRPr="005360F0" w:rsidRDefault="002E5769" w:rsidP="0081395A">
      <w:pPr>
        <w:jc w:val="both"/>
        <w:rPr>
          <w:rFonts w:ascii="Times New Roman" w:hAnsi="Times New Roman"/>
          <w:sz w:val="24"/>
          <w:szCs w:val="24"/>
        </w:rPr>
      </w:pPr>
      <w:r>
        <w:rPr>
          <w:rFonts w:ascii="Times New Roman" w:hAnsi="Times New Roman"/>
          <w:b/>
          <w:bCs/>
          <w:sz w:val="24"/>
          <w:szCs w:val="24"/>
        </w:rPr>
        <w:t>7</w:t>
      </w:r>
      <w:r w:rsidR="0081395A" w:rsidRPr="00991E97">
        <w:rPr>
          <w:rFonts w:ascii="Times New Roman" w:hAnsi="Times New Roman"/>
          <w:b/>
          <w:bCs/>
          <w:sz w:val="24"/>
          <w:szCs w:val="24"/>
        </w:rPr>
        <w:t>.  Väestönsuojan lainsäädännöstä pelastuslaissa 379/2011</w:t>
      </w:r>
    </w:p>
    <w:p w14:paraId="1338A40F" w14:textId="38F26835" w:rsidR="00637432" w:rsidRPr="00B20774" w:rsidRDefault="0081395A" w:rsidP="00991E97">
      <w:pPr>
        <w:jc w:val="both"/>
        <w:rPr>
          <w:rFonts w:ascii="Times New Roman" w:hAnsi="Times New Roman"/>
          <w:sz w:val="24"/>
          <w:szCs w:val="24"/>
        </w:rPr>
      </w:pPr>
      <w:r w:rsidRPr="00991E97">
        <w:rPr>
          <w:rFonts w:ascii="Times New Roman" w:hAnsi="Times New Roman"/>
          <w:b/>
          <w:bCs/>
          <w:sz w:val="24"/>
          <w:szCs w:val="24"/>
          <w:u w:val="single"/>
        </w:rPr>
        <w:t>Pelastuslain 71 §:ssä on esitetty</w:t>
      </w:r>
      <w:r>
        <w:rPr>
          <w:rFonts w:ascii="Times New Roman" w:hAnsi="Times New Roman"/>
          <w:sz w:val="24"/>
          <w:szCs w:val="24"/>
        </w:rPr>
        <w:t>, että useammalle rakennukselle voi tehdä yhteisen väestönsuojan</w:t>
      </w:r>
      <w:r w:rsidR="00991E97">
        <w:rPr>
          <w:rFonts w:ascii="Times New Roman" w:hAnsi="Times New Roman"/>
          <w:sz w:val="24"/>
          <w:szCs w:val="24"/>
        </w:rPr>
        <w:t>,</w:t>
      </w:r>
      <w:r>
        <w:rPr>
          <w:rFonts w:ascii="Times New Roman" w:hAnsi="Times New Roman"/>
          <w:sz w:val="24"/>
          <w:szCs w:val="24"/>
        </w:rPr>
        <w:t xml:space="preserve"> pykälä on tarkoitettu alueen yhteistä kalliosuojaa varten.</w:t>
      </w:r>
    </w:p>
    <w:p w14:paraId="24B26A37" w14:textId="5EF36787" w:rsidR="00637432" w:rsidRPr="00B20774" w:rsidRDefault="0081395A" w:rsidP="00991E97">
      <w:pPr>
        <w:jc w:val="both"/>
        <w:rPr>
          <w:rFonts w:ascii="Times New Roman" w:hAnsi="Times New Roman"/>
          <w:sz w:val="24"/>
          <w:szCs w:val="24"/>
        </w:rPr>
      </w:pPr>
      <w:r w:rsidRPr="00CD70A9">
        <w:rPr>
          <w:rFonts w:ascii="Times New Roman" w:hAnsi="Times New Roman"/>
          <w:sz w:val="24"/>
          <w:szCs w:val="24"/>
        </w:rPr>
        <w:lastRenderedPageBreak/>
        <w:t>”</w:t>
      </w:r>
      <w:r w:rsidR="00637432" w:rsidRPr="00CD70A9">
        <w:rPr>
          <w:rFonts w:ascii="Times New Roman" w:hAnsi="Times New Roman"/>
          <w:sz w:val="24"/>
          <w:szCs w:val="24"/>
        </w:rPr>
        <w:t>Rakennusluvan myöntävä viranomainen voi pelastusviranomaista kuultuaan sallia rakennettavaksi kahta tai useampaa rakennusta varten yhteisen väestönsuojan, jos se rakennetaan viiden vuoden kuluessa ensimmäisen rakennuksen osittaisesta loppukatselmuksesta</w:t>
      </w:r>
      <w:r w:rsidRPr="00CD70A9">
        <w:rPr>
          <w:rFonts w:ascii="Times New Roman" w:hAnsi="Times New Roman"/>
          <w:sz w:val="24"/>
          <w:szCs w:val="24"/>
        </w:rPr>
        <w:t>.”</w:t>
      </w:r>
    </w:p>
    <w:p w14:paraId="4CE19122" w14:textId="14EE56D3" w:rsidR="00991E97" w:rsidRDefault="00991E97" w:rsidP="00991E97">
      <w:pPr>
        <w:jc w:val="both"/>
        <w:rPr>
          <w:rFonts w:ascii="Times New Roman" w:hAnsi="Times New Roman"/>
          <w:sz w:val="24"/>
          <w:szCs w:val="24"/>
        </w:rPr>
      </w:pPr>
    </w:p>
    <w:p w14:paraId="1685869D" w14:textId="77777777" w:rsidR="00B860F0" w:rsidRDefault="00B860F0" w:rsidP="00991E97">
      <w:pPr>
        <w:jc w:val="both"/>
        <w:rPr>
          <w:rFonts w:ascii="Times New Roman" w:hAnsi="Times New Roman"/>
          <w:sz w:val="24"/>
          <w:szCs w:val="24"/>
        </w:rPr>
      </w:pPr>
    </w:p>
    <w:p w14:paraId="0F406C8D" w14:textId="56B79B7E" w:rsidR="00102EA1" w:rsidRPr="00B20774" w:rsidRDefault="008D17F7" w:rsidP="00991E97">
      <w:pPr>
        <w:jc w:val="both"/>
        <w:rPr>
          <w:rFonts w:ascii="Times New Roman" w:hAnsi="Times New Roman"/>
          <w:sz w:val="24"/>
          <w:szCs w:val="24"/>
        </w:rPr>
      </w:pPr>
      <w:r w:rsidRPr="00991E97">
        <w:rPr>
          <w:rFonts w:ascii="Times New Roman" w:hAnsi="Times New Roman"/>
          <w:b/>
          <w:bCs/>
          <w:sz w:val="24"/>
          <w:szCs w:val="24"/>
          <w:u w:val="single"/>
        </w:rPr>
        <w:t>P</w:t>
      </w:r>
      <w:r w:rsidR="0081395A" w:rsidRPr="00991E97">
        <w:rPr>
          <w:rFonts w:ascii="Times New Roman" w:hAnsi="Times New Roman"/>
          <w:b/>
          <w:bCs/>
          <w:sz w:val="24"/>
          <w:szCs w:val="24"/>
          <w:u w:val="single"/>
        </w:rPr>
        <w:t>elastuslain 75</w:t>
      </w:r>
      <w:r w:rsidR="00991E97">
        <w:rPr>
          <w:rFonts w:ascii="Times New Roman" w:hAnsi="Times New Roman"/>
          <w:b/>
          <w:bCs/>
          <w:sz w:val="24"/>
          <w:szCs w:val="24"/>
          <w:u w:val="single"/>
        </w:rPr>
        <w:t xml:space="preserve"> </w:t>
      </w:r>
      <w:r w:rsidRPr="00991E97">
        <w:rPr>
          <w:rFonts w:ascii="Times New Roman" w:hAnsi="Times New Roman"/>
          <w:b/>
          <w:bCs/>
          <w:sz w:val="24"/>
          <w:szCs w:val="24"/>
          <w:u w:val="single"/>
        </w:rPr>
        <w:t>§:ssä</w:t>
      </w:r>
      <w:r w:rsidR="0081395A" w:rsidRPr="00991E97">
        <w:rPr>
          <w:rFonts w:ascii="Times New Roman" w:hAnsi="Times New Roman"/>
          <w:b/>
          <w:bCs/>
          <w:sz w:val="24"/>
          <w:szCs w:val="24"/>
          <w:u w:val="single"/>
        </w:rPr>
        <w:t xml:space="preserve"> on annettu rakennuslupaviranomaiselle</w:t>
      </w:r>
      <w:r w:rsidR="0081395A">
        <w:rPr>
          <w:rFonts w:ascii="Times New Roman" w:hAnsi="Times New Roman"/>
          <w:sz w:val="24"/>
          <w:szCs w:val="24"/>
        </w:rPr>
        <w:t xml:space="preserve"> valtuudet myöntää helpotuksia väestönsuojien rakentamisesta. Ensimmäinen kohta on uusi ja tuli voimaan 2019 vuoden alussa. Aiemmin kokonaisvapautuksen </w:t>
      </w:r>
      <w:r w:rsidR="00991E97">
        <w:rPr>
          <w:rFonts w:ascii="Times New Roman" w:hAnsi="Times New Roman"/>
          <w:sz w:val="24"/>
          <w:szCs w:val="24"/>
        </w:rPr>
        <w:t xml:space="preserve">väestönsuojan rakentamisesta </w:t>
      </w:r>
      <w:r w:rsidR="0081395A">
        <w:rPr>
          <w:rFonts w:ascii="Times New Roman" w:hAnsi="Times New Roman"/>
          <w:sz w:val="24"/>
          <w:szCs w:val="24"/>
        </w:rPr>
        <w:t>myönsi</w:t>
      </w:r>
      <w:r w:rsidR="00B5192E">
        <w:rPr>
          <w:rFonts w:ascii="Times New Roman" w:hAnsi="Times New Roman"/>
          <w:sz w:val="24"/>
          <w:szCs w:val="24"/>
        </w:rPr>
        <w:t xml:space="preserve"> aluehallintovirasto ja sitä ennen lääninhallitukset. </w:t>
      </w:r>
      <w:r>
        <w:rPr>
          <w:rFonts w:ascii="Times New Roman" w:hAnsi="Times New Roman"/>
          <w:sz w:val="24"/>
          <w:szCs w:val="24"/>
        </w:rPr>
        <w:t>R</w:t>
      </w:r>
      <w:r w:rsidR="00B5192E">
        <w:rPr>
          <w:rFonts w:ascii="Times New Roman" w:hAnsi="Times New Roman"/>
          <w:sz w:val="24"/>
          <w:szCs w:val="24"/>
        </w:rPr>
        <w:t xml:space="preserve">akennuslupaviranomainen </w:t>
      </w:r>
      <w:r>
        <w:rPr>
          <w:rFonts w:ascii="Times New Roman" w:hAnsi="Times New Roman"/>
          <w:sz w:val="24"/>
          <w:szCs w:val="24"/>
        </w:rPr>
        <w:t xml:space="preserve">on </w:t>
      </w:r>
      <w:r w:rsidR="00B5192E">
        <w:rPr>
          <w:rFonts w:ascii="Times New Roman" w:hAnsi="Times New Roman"/>
          <w:sz w:val="24"/>
          <w:szCs w:val="24"/>
        </w:rPr>
        <w:t xml:space="preserve">voinut myöntää </w:t>
      </w:r>
      <w:r>
        <w:rPr>
          <w:rFonts w:ascii="Times New Roman" w:hAnsi="Times New Roman"/>
          <w:sz w:val="24"/>
          <w:szCs w:val="24"/>
        </w:rPr>
        <w:t xml:space="preserve">helpotuksia </w:t>
      </w:r>
      <w:r w:rsidR="00B5192E">
        <w:rPr>
          <w:rFonts w:ascii="Times New Roman" w:hAnsi="Times New Roman"/>
          <w:sz w:val="24"/>
          <w:szCs w:val="24"/>
        </w:rPr>
        <w:t xml:space="preserve">teknisiin vaatimuksiin 1.9.1991 lähtien. </w:t>
      </w:r>
      <w:r>
        <w:rPr>
          <w:rFonts w:ascii="Times New Roman" w:hAnsi="Times New Roman"/>
          <w:sz w:val="24"/>
          <w:szCs w:val="24"/>
        </w:rPr>
        <w:t xml:space="preserve">Tätä ennen sisäministeriö käsitteli vapautus- ja helpotushakemukset, rakennuslupaviranomainen antoi aina oman lausuntonsa asiasta, joten heillä on </w:t>
      </w:r>
      <w:r w:rsidR="00991E97">
        <w:rPr>
          <w:rFonts w:ascii="Times New Roman" w:hAnsi="Times New Roman"/>
          <w:sz w:val="24"/>
          <w:szCs w:val="24"/>
        </w:rPr>
        <w:t xml:space="preserve">ollut </w:t>
      </w:r>
      <w:r>
        <w:rPr>
          <w:rFonts w:ascii="Times New Roman" w:hAnsi="Times New Roman"/>
          <w:sz w:val="24"/>
          <w:szCs w:val="24"/>
        </w:rPr>
        <w:t xml:space="preserve">tuntuma </w:t>
      </w:r>
      <w:r w:rsidR="00991E97">
        <w:rPr>
          <w:rFonts w:ascii="Times New Roman" w:hAnsi="Times New Roman"/>
          <w:sz w:val="24"/>
          <w:szCs w:val="24"/>
        </w:rPr>
        <w:t>vapautusten ja teknillisten helpotusten käsittelyyn koko väestönsuojien rakentamisen ajan</w:t>
      </w:r>
      <w:r>
        <w:rPr>
          <w:rFonts w:ascii="Times New Roman" w:hAnsi="Times New Roman"/>
          <w:sz w:val="24"/>
          <w:szCs w:val="24"/>
        </w:rPr>
        <w:t xml:space="preserve">. </w:t>
      </w:r>
    </w:p>
    <w:p w14:paraId="082F16BD" w14:textId="34AFEAEE" w:rsidR="00102EA1" w:rsidRPr="00B20774" w:rsidRDefault="00102EA1" w:rsidP="00991E97">
      <w:pPr>
        <w:jc w:val="both"/>
        <w:rPr>
          <w:rFonts w:ascii="Times New Roman" w:hAnsi="Times New Roman"/>
          <w:sz w:val="24"/>
          <w:szCs w:val="24"/>
        </w:rPr>
      </w:pPr>
      <w:r w:rsidRPr="00B20774">
        <w:rPr>
          <w:rFonts w:ascii="Times New Roman" w:hAnsi="Times New Roman"/>
          <w:sz w:val="24"/>
          <w:szCs w:val="24"/>
        </w:rPr>
        <w:t> </w:t>
      </w:r>
    </w:p>
    <w:p w14:paraId="1188015E" w14:textId="6E9F0B81" w:rsidR="00102EA1" w:rsidRPr="00B20774" w:rsidRDefault="00102EA1" w:rsidP="00991E97">
      <w:pPr>
        <w:jc w:val="both"/>
        <w:rPr>
          <w:rFonts w:ascii="Times New Roman" w:hAnsi="Times New Roman"/>
          <w:sz w:val="24"/>
          <w:szCs w:val="24"/>
        </w:rPr>
      </w:pPr>
      <w:r w:rsidRPr="00B20774">
        <w:rPr>
          <w:rFonts w:ascii="Times New Roman" w:hAnsi="Times New Roman"/>
          <w:sz w:val="24"/>
          <w:szCs w:val="24"/>
        </w:rPr>
        <w:t>Helpotusten myöntäminen </w:t>
      </w:r>
      <w:r w:rsidR="008D17F7">
        <w:rPr>
          <w:rFonts w:ascii="Times New Roman" w:hAnsi="Times New Roman"/>
          <w:sz w:val="24"/>
          <w:szCs w:val="24"/>
        </w:rPr>
        <w:t>75 §</w:t>
      </w:r>
    </w:p>
    <w:p w14:paraId="60F1D509" w14:textId="3DE053CC" w:rsidR="0081395A" w:rsidRDefault="00DF17A5" w:rsidP="00991E97">
      <w:pPr>
        <w:pStyle w:val="Luettelokappale"/>
        <w:numPr>
          <w:ilvl w:val="0"/>
          <w:numId w:val="9"/>
        </w:numPr>
        <w:jc w:val="both"/>
        <w:rPr>
          <w:rFonts w:ascii="Times New Roman" w:hAnsi="Times New Roman"/>
          <w:sz w:val="24"/>
          <w:szCs w:val="24"/>
        </w:rPr>
      </w:pPr>
      <w:r>
        <w:rPr>
          <w:rFonts w:ascii="Times New Roman" w:hAnsi="Times New Roman"/>
          <w:sz w:val="24"/>
          <w:szCs w:val="24"/>
        </w:rPr>
        <w:t>”</w:t>
      </w:r>
      <w:r w:rsidR="00102EA1" w:rsidRPr="0081395A">
        <w:rPr>
          <w:rFonts w:ascii="Times New Roman" w:hAnsi="Times New Roman"/>
          <w:sz w:val="24"/>
          <w:szCs w:val="24"/>
        </w:rPr>
        <w:t>Rakennusluvan myöntävä viranomainen voi pelastusviranomaista kuultuaan yksittäistapauksessa myöntää vapautuksen laissa säädetystä väestönsuojan rakentamisvelvollisuudesta, jos väestönsuojan rakentamisesta aiheutuu tavanomaista huomattavasti korkeampia rakentamiskustannuksia suhteessa asianomaisen rakennuksen rakentamiskustannuksiin tai väestönsuojan rakentaminen ilman suuria teknisiä vaikeuksia ei käy päinsä.</w:t>
      </w:r>
      <w:r>
        <w:rPr>
          <w:rFonts w:ascii="Times New Roman" w:hAnsi="Times New Roman"/>
          <w:sz w:val="24"/>
          <w:szCs w:val="24"/>
        </w:rPr>
        <w:t>”</w:t>
      </w:r>
      <w:r w:rsidR="00102EA1" w:rsidRPr="0081395A">
        <w:rPr>
          <w:rFonts w:ascii="Times New Roman" w:hAnsi="Times New Roman"/>
          <w:sz w:val="24"/>
          <w:szCs w:val="24"/>
        </w:rPr>
        <w:t> </w:t>
      </w:r>
    </w:p>
    <w:p w14:paraId="09ADA5C3" w14:textId="4E10AB7C" w:rsidR="0081395A" w:rsidRDefault="00CD70A9" w:rsidP="00991E97">
      <w:pPr>
        <w:pStyle w:val="Luettelokappale"/>
        <w:numPr>
          <w:ilvl w:val="0"/>
          <w:numId w:val="9"/>
        </w:numPr>
        <w:jc w:val="both"/>
        <w:rPr>
          <w:rFonts w:ascii="Times New Roman" w:hAnsi="Times New Roman"/>
          <w:sz w:val="24"/>
          <w:szCs w:val="24"/>
        </w:rPr>
      </w:pPr>
      <w:r>
        <w:rPr>
          <w:rFonts w:ascii="Times New Roman" w:hAnsi="Times New Roman"/>
          <w:sz w:val="24"/>
          <w:szCs w:val="24"/>
        </w:rPr>
        <w:t>”</w:t>
      </w:r>
      <w:r w:rsidR="00102EA1" w:rsidRPr="0081395A">
        <w:rPr>
          <w:rFonts w:ascii="Times New Roman" w:hAnsi="Times New Roman"/>
          <w:sz w:val="24"/>
          <w:szCs w:val="24"/>
        </w:rPr>
        <w:t>Rakennusluvan myöntävä viranomainen voi pelastusviranomaista kuultuaan myöntää poikkeuksen tämän lain nojalla säädetyistä väestönsuojaa koskevista teknisistä vaatimuksista tai koko- ja sijaintivaatimuksesta, jos siihen on perusteltu syy eikä poikkeuksen tekeminen olennaisesti heikennä suojautumismahdollisuuksia.</w:t>
      </w:r>
      <w:r>
        <w:rPr>
          <w:rFonts w:ascii="Times New Roman" w:hAnsi="Times New Roman"/>
          <w:sz w:val="24"/>
          <w:szCs w:val="24"/>
        </w:rPr>
        <w:t>”</w:t>
      </w:r>
      <w:r w:rsidR="00102EA1" w:rsidRPr="0081395A">
        <w:rPr>
          <w:rFonts w:ascii="Times New Roman" w:hAnsi="Times New Roman"/>
          <w:sz w:val="24"/>
          <w:szCs w:val="24"/>
        </w:rPr>
        <w:t> </w:t>
      </w:r>
    </w:p>
    <w:p w14:paraId="03E210C9" w14:textId="5408DAF5" w:rsidR="00102EA1" w:rsidRPr="0081395A" w:rsidRDefault="00CD70A9" w:rsidP="00991E97">
      <w:pPr>
        <w:pStyle w:val="Luettelokappale"/>
        <w:numPr>
          <w:ilvl w:val="0"/>
          <w:numId w:val="9"/>
        </w:numPr>
        <w:jc w:val="both"/>
        <w:rPr>
          <w:rFonts w:ascii="Times New Roman" w:hAnsi="Times New Roman"/>
          <w:sz w:val="24"/>
          <w:szCs w:val="24"/>
        </w:rPr>
      </w:pPr>
      <w:r>
        <w:rPr>
          <w:rFonts w:ascii="Times New Roman" w:hAnsi="Times New Roman"/>
          <w:sz w:val="24"/>
          <w:szCs w:val="24"/>
        </w:rPr>
        <w:t>”</w:t>
      </w:r>
      <w:r w:rsidR="00102EA1" w:rsidRPr="0081395A">
        <w:rPr>
          <w:rFonts w:ascii="Times New Roman" w:hAnsi="Times New Roman"/>
          <w:sz w:val="24"/>
          <w:szCs w:val="24"/>
        </w:rPr>
        <w:t>Rakennusluvan myöntävä viranomainen voi pelastusviranomaista kuultuaan myöntää vapautuksen väestönsuojien rakentamisesta tietyllä alueella, jos siellä pelastusviranomaisen arvion mukaan on ennestään riittävä määrä suojapaikkoja tai väestön suojaaminen on turvattu muulla tavoin.</w:t>
      </w:r>
      <w:r>
        <w:rPr>
          <w:rFonts w:ascii="Times New Roman" w:hAnsi="Times New Roman"/>
          <w:sz w:val="24"/>
          <w:szCs w:val="24"/>
        </w:rPr>
        <w:t>”</w:t>
      </w:r>
      <w:r w:rsidR="00102EA1" w:rsidRPr="0081395A">
        <w:rPr>
          <w:rFonts w:ascii="Times New Roman" w:hAnsi="Times New Roman"/>
          <w:sz w:val="24"/>
          <w:szCs w:val="24"/>
        </w:rPr>
        <w:t> </w:t>
      </w:r>
    </w:p>
    <w:p w14:paraId="1A59E7C5" w14:textId="77777777" w:rsidR="00102EA1" w:rsidRPr="00B20774" w:rsidRDefault="00102EA1" w:rsidP="00991E97">
      <w:pPr>
        <w:jc w:val="both"/>
        <w:rPr>
          <w:rFonts w:ascii="Times New Roman" w:hAnsi="Times New Roman"/>
          <w:sz w:val="24"/>
          <w:szCs w:val="24"/>
        </w:rPr>
      </w:pPr>
    </w:p>
    <w:p w14:paraId="0A9DD60D" w14:textId="77777777" w:rsidR="00EF2BFE" w:rsidRPr="00B20774" w:rsidRDefault="00EF2BFE" w:rsidP="00991E97">
      <w:pPr>
        <w:jc w:val="both"/>
        <w:rPr>
          <w:rFonts w:ascii="Times New Roman" w:hAnsi="Times New Roman"/>
          <w:sz w:val="24"/>
          <w:szCs w:val="24"/>
        </w:rPr>
      </w:pPr>
    </w:p>
    <w:sectPr w:rsidR="00EF2BFE" w:rsidRPr="00B20774" w:rsidSect="001E72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2190B"/>
    <w:multiLevelType w:val="hybridMultilevel"/>
    <w:tmpl w:val="B6988E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B8EC57"/>
    <w:multiLevelType w:val="hybridMultilevel"/>
    <w:tmpl w:val="5CCAE7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45709F6"/>
    <w:multiLevelType w:val="hybridMultilevel"/>
    <w:tmpl w:val="C97067D4"/>
    <w:lvl w:ilvl="0" w:tplc="7D968298">
      <w:start w:val="1"/>
      <w:numFmt w:val="decimal"/>
      <w:lvlText w:val="%1."/>
      <w:lvlJc w:val="left"/>
      <w:pPr>
        <w:ind w:left="1440" w:hanging="360"/>
      </w:pPr>
      <w:rPr>
        <w:rFonts w:ascii="Times New Roman" w:eastAsia="Calibri" w:hAnsi="Times New Roman" w:cs="Times New Roman"/>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3" w15:restartNumberingAfterBreak="0">
    <w:nsid w:val="4EAC742D"/>
    <w:multiLevelType w:val="multilevel"/>
    <w:tmpl w:val="7C8A60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194B0A"/>
    <w:multiLevelType w:val="hybridMultilevel"/>
    <w:tmpl w:val="2DB4B4AE"/>
    <w:lvl w:ilvl="0" w:tplc="C2468058">
      <w:start w:val="1"/>
      <w:numFmt w:val="decimal"/>
      <w:lvlText w:val="%1-"/>
      <w:lvlJc w:val="left"/>
      <w:pPr>
        <w:ind w:left="720" w:hanging="360"/>
      </w:pPr>
      <w:rPr>
        <w:rFonts w:hint="default"/>
        <w:i/>
        <w:u w:val="single"/>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F61F30"/>
    <w:multiLevelType w:val="multilevel"/>
    <w:tmpl w:val="E2044780"/>
    <w:lvl w:ilvl="0">
      <w:start w:val="1"/>
      <w:numFmt w:val="decimal"/>
      <w:lvlText w:val="%1."/>
      <w:lvlJc w:val="left"/>
      <w:pPr>
        <w:ind w:left="720" w:hanging="360"/>
      </w:pPr>
      <w:rPr>
        <w:rFonts w:hint="default"/>
        <w:b/>
        <w:color w:val="00000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E079DA"/>
    <w:multiLevelType w:val="hybridMultilevel"/>
    <w:tmpl w:val="C13479B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F0F6159"/>
    <w:multiLevelType w:val="hybridMultilevel"/>
    <w:tmpl w:val="C21AE922"/>
    <w:lvl w:ilvl="0" w:tplc="1188EBD6">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8" w15:restartNumberingAfterBreak="0">
    <w:nsid w:val="783D19A2"/>
    <w:multiLevelType w:val="hybridMultilevel"/>
    <w:tmpl w:val="931C1A40"/>
    <w:lvl w:ilvl="0" w:tplc="CEF4151E">
      <w:start w:val="1"/>
      <w:numFmt w:val="decimal"/>
      <w:lvlText w:val="%1."/>
      <w:lvlJc w:val="left"/>
      <w:pPr>
        <w:ind w:left="1080" w:hanging="360"/>
      </w:pPr>
      <w:rPr>
        <w:rFonts w:hint="default"/>
        <w:i/>
        <w:u w:val="single"/>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1603100039">
    <w:abstractNumId w:val="1"/>
  </w:num>
  <w:num w:numId="2" w16cid:durableId="1538545450">
    <w:abstractNumId w:val="0"/>
  </w:num>
  <w:num w:numId="3" w16cid:durableId="1009334419">
    <w:abstractNumId w:val="5"/>
  </w:num>
  <w:num w:numId="4" w16cid:durableId="1845893367">
    <w:abstractNumId w:val="4"/>
  </w:num>
  <w:num w:numId="5" w16cid:durableId="436799646">
    <w:abstractNumId w:val="8"/>
  </w:num>
  <w:num w:numId="6" w16cid:durableId="378017997">
    <w:abstractNumId w:val="2"/>
  </w:num>
  <w:num w:numId="7" w16cid:durableId="710616215">
    <w:abstractNumId w:val="7"/>
  </w:num>
  <w:num w:numId="8" w16cid:durableId="2064795121">
    <w:abstractNumId w:val="3"/>
  </w:num>
  <w:num w:numId="9" w16cid:durableId="553155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32"/>
    <w:rsid w:val="00024FF8"/>
    <w:rsid w:val="00065045"/>
    <w:rsid w:val="00065EBB"/>
    <w:rsid w:val="00082F5C"/>
    <w:rsid w:val="000A61C3"/>
    <w:rsid w:val="000B077C"/>
    <w:rsid w:val="000B1C98"/>
    <w:rsid w:val="000D73BB"/>
    <w:rsid w:val="000E73C7"/>
    <w:rsid w:val="00102EA1"/>
    <w:rsid w:val="00142BF0"/>
    <w:rsid w:val="00153E49"/>
    <w:rsid w:val="001568D3"/>
    <w:rsid w:val="001935EA"/>
    <w:rsid w:val="001E72E3"/>
    <w:rsid w:val="001F40A2"/>
    <w:rsid w:val="0020567E"/>
    <w:rsid w:val="00250B83"/>
    <w:rsid w:val="002A287D"/>
    <w:rsid w:val="002B58F5"/>
    <w:rsid w:val="002E5769"/>
    <w:rsid w:val="002E68EF"/>
    <w:rsid w:val="00391E26"/>
    <w:rsid w:val="003A7860"/>
    <w:rsid w:val="003E241D"/>
    <w:rsid w:val="00405AD6"/>
    <w:rsid w:val="0041442B"/>
    <w:rsid w:val="00420623"/>
    <w:rsid w:val="0048428C"/>
    <w:rsid w:val="004B0DCA"/>
    <w:rsid w:val="004E0872"/>
    <w:rsid w:val="004F1430"/>
    <w:rsid w:val="0052494D"/>
    <w:rsid w:val="005360F0"/>
    <w:rsid w:val="005576FF"/>
    <w:rsid w:val="005745DC"/>
    <w:rsid w:val="00593CA8"/>
    <w:rsid w:val="005B22DB"/>
    <w:rsid w:val="005B658C"/>
    <w:rsid w:val="005C0377"/>
    <w:rsid w:val="005C39AA"/>
    <w:rsid w:val="005D40EC"/>
    <w:rsid w:val="00615C4D"/>
    <w:rsid w:val="00623C72"/>
    <w:rsid w:val="00637432"/>
    <w:rsid w:val="00653829"/>
    <w:rsid w:val="006616E8"/>
    <w:rsid w:val="006F76D9"/>
    <w:rsid w:val="00765074"/>
    <w:rsid w:val="007870C5"/>
    <w:rsid w:val="00796F7F"/>
    <w:rsid w:val="007A4919"/>
    <w:rsid w:val="008138D2"/>
    <w:rsid w:val="0081395A"/>
    <w:rsid w:val="00831CF5"/>
    <w:rsid w:val="00860C73"/>
    <w:rsid w:val="0087678C"/>
    <w:rsid w:val="00876B41"/>
    <w:rsid w:val="008D17F7"/>
    <w:rsid w:val="008D3428"/>
    <w:rsid w:val="00966D56"/>
    <w:rsid w:val="00991E97"/>
    <w:rsid w:val="009A5C9E"/>
    <w:rsid w:val="009E5BFC"/>
    <w:rsid w:val="00A1444F"/>
    <w:rsid w:val="00A42A98"/>
    <w:rsid w:val="00A453DB"/>
    <w:rsid w:val="00A50456"/>
    <w:rsid w:val="00B20774"/>
    <w:rsid w:val="00B5192E"/>
    <w:rsid w:val="00B860F0"/>
    <w:rsid w:val="00B92C8C"/>
    <w:rsid w:val="00BE3F69"/>
    <w:rsid w:val="00C206A7"/>
    <w:rsid w:val="00C27ECC"/>
    <w:rsid w:val="00C40A9D"/>
    <w:rsid w:val="00C57321"/>
    <w:rsid w:val="00C95BC3"/>
    <w:rsid w:val="00CA1786"/>
    <w:rsid w:val="00CD0D74"/>
    <w:rsid w:val="00CD70A9"/>
    <w:rsid w:val="00D27CFB"/>
    <w:rsid w:val="00D40A47"/>
    <w:rsid w:val="00D50014"/>
    <w:rsid w:val="00D915FA"/>
    <w:rsid w:val="00DC1DA8"/>
    <w:rsid w:val="00DE08A7"/>
    <w:rsid w:val="00DF17A5"/>
    <w:rsid w:val="00E10B70"/>
    <w:rsid w:val="00E700D3"/>
    <w:rsid w:val="00E979D0"/>
    <w:rsid w:val="00EE0693"/>
    <w:rsid w:val="00EE2499"/>
    <w:rsid w:val="00EE25CC"/>
    <w:rsid w:val="00EF26F1"/>
    <w:rsid w:val="00EF2BFE"/>
    <w:rsid w:val="00F12EE1"/>
    <w:rsid w:val="00F30BB8"/>
    <w:rsid w:val="00F47739"/>
    <w:rsid w:val="00F637C6"/>
    <w:rsid w:val="00FB71B9"/>
    <w:rsid w:val="00FD6F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7D79"/>
  <w15:chartTrackingRefBased/>
  <w15:docId w15:val="{436885F1-3F2D-4CD2-A048-FDC3B2DF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37432"/>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5">
    <w:name w:val="Pa5"/>
    <w:basedOn w:val="Normaali"/>
    <w:next w:val="Normaali"/>
    <w:uiPriority w:val="99"/>
    <w:rsid w:val="00B20774"/>
    <w:pPr>
      <w:autoSpaceDE w:val="0"/>
      <w:autoSpaceDN w:val="0"/>
      <w:adjustRightInd w:val="0"/>
      <w:spacing w:after="0" w:line="191" w:lineRule="atLeast"/>
    </w:pPr>
    <w:rPr>
      <w:rFonts w:ascii="Myriad Pro Light" w:eastAsiaTheme="minorHAnsi" w:hAnsi="Myriad Pro Light" w:cstheme="minorBidi"/>
      <w:sz w:val="24"/>
      <w:szCs w:val="24"/>
    </w:rPr>
  </w:style>
  <w:style w:type="paragraph" w:customStyle="1" w:styleId="Default">
    <w:name w:val="Default"/>
    <w:rsid w:val="00966D56"/>
    <w:pPr>
      <w:autoSpaceDE w:val="0"/>
      <w:autoSpaceDN w:val="0"/>
      <w:adjustRightInd w:val="0"/>
      <w:spacing w:after="0" w:line="240" w:lineRule="auto"/>
    </w:pPr>
    <w:rPr>
      <w:rFonts w:ascii="Myriad Pro Light" w:hAnsi="Myriad Pro Light" w:cs="Myriad Pro Light"/>
      <w:color w:val="000000"/>
      <w:sz w:val="24"/>
      <w:szCs w:val="24"/>
    </w:rPr>
  </w:style>
  <w:style w:type="paragraph" w:styleId="Eivli">
    <w:name w:val="No Spacing"/>
    <w:link w:val="EivliChar"/>
    <w:uiPriority w:val="1"/>
    <w:qFormat/>
    <w:rsid w:val="005B22DB"/>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5B22DB"/>
    <w:rPr>
      <w:rFonts w:eastAsiaTheme="minorEastAsia"/>
      <w:lang w:eastAsia="fi-FI"/>
    </w:rPr>
  </w:style>
  <w:style w:type="paragraph" w:styleId="Luettelokappale">
    <w:name w:val="List Paragraph"/>
    <w:basedOn w:val="Normaali"/>
    <w:uiPriority w:val="34"/>
    <w:qFormat/>
    <w:rsid w:val="004E0872"/>
    <w:pPr>
      <w:ind w:left="720"/>
      <w:contextualSpacing/>
    </w:pPr>
  </w:style>
  <w:style w:type="table" w:styleId="TaulukkoRuudukko">
    <w:name w:val="Table Grid"/>
    <w:basedOn w:val="Normaalitaulukko"/>
    <w:uiPriority w:val="39"/>
    <w:rsid w:val="00557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1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5A4F2-0198-412C-9990-7AEEBC9CE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1477</Words>
  <Characters>11970</Characters>
  <Application>Microsoft Office Word</Application>
  <DocSecurity>0</DocSecurity>
  <Lines>99</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Pekka Rajajärvi</dc:creator>
  <cp:keywords/>
  <dc:description/>
  <cp:lastModifiedBy>Pekka Rajajärvi</cp:lastModifiedBy>
  <cp:revision>2</cp:revision>
  <dcterms:created xsi:type="dcterms:W3CDTF">2024-01-08T07:45:00Z</dcterms:created>
  <dcterms:modified xsi:type="dcterms:W3CDTF">2024-01-08T07:45:00Z</dcterms:modified>
</cp:coreProperties>
</file>